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1"/>
        <w:gridCol w:w="4683"/>
        <w:gridCol w:w="469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4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19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«29» апреля 2026 года</w:t>
            </w:r>
          </w:p>
        </w:tc>
        <w:tc>
          <w:tcPr>
            <w:tcW w:w="5152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7/33-6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tabs>
          <w:tab w:val="clear" w:pos="708"/>
          <w:tab w:val="right" w:pos="9355" w:leader="none"/>
        </w:tabs>
        <w:spacing w:before="0" w:after="0"/>
        <w:jc w:val="center"/>
        <w:rPr>
          <w:b/>
        </w:rPr>
      </w:pPr>
      <w:r>
        <w:rPr>
          <w:b/>
        </w:rPr>
        <w:t xml:space="preserve">Об Инструкции по делопроизводству 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rFonts w:eastAsia="Times New Roman" w:cs="Times New Roman"/>
          <w:b/>
          <w:color w:val="auto"/>
          <w:sz w:val="28"/>
          <w:szCs w:val="24"/>
          <w:lang w:val="ru-RU" w:eastAsia="zh-CN" w:bidi="ar-SA"/>
        </w:rPr>
        <w:t>территориальной избирательной комиссии</w:t>
      </w:r>
      <w:r>
        <w:rPr>
          <w:b/>
          <w:szCs w:val="28"/>
        </w:rPr>
        <w:t xml:space="preserve"> Горячеключевская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Heading1"/>
        <w:numPr>
          <w:ilvl w:val="0"/>
          <w:numId w:val="0"/>
        </w:numPr>
        <w:spacing w:lineRule="auto" w:line="24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 w:val="false"/>
          <w:sz w:val="28"/>
          <w:szCs w:val="28"/>
        </w:rPr>
        <w:t xml:space="preserve">В соответствии со статьей 23 Федерального закона от 12 июня 2002 г. </w:t>
        <w:br/>
        <w:t>№ 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11 февраля 2026 г. № 217/1679-8 «О вопросах организации делопроизводства в избирательных комиссиях», постановлением избирательной комиссии Краснодарского края от 24 января 2017 г.,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>№ 4/38-6 «О Регламенте избирательной комиссии Краснодарского края»,</w:t>
      </w:r>
      <w:r>
        <w:rPr>
          <w:b w:val="false"/>
          <w:sz w:val="28"/>
          <w:szCs w:val="28"/>
          <w:lang w:val="ru-RU"/>
        </w:rPr>
        <w:t xml:space="preserve"> решением территориальной избирательной комиссии от 06 марта 2026 г., № 4/19-6 «</w:t>
      </w:r>
      <w:r>
        <w:rPr>
          <w:b w:val="false"/>
          <w:bCs w:val="false"/>
          <w:sz w:val="28"/>
          <w:szCs w:val="28"/>
          <w:lang w:val="ru-RU"/>
        </w:rPr>
        <w:t>Об утверждении регламента работы территориальной избирательной комиссии Горячеключевская</w:t>
      </w:r>
      <w:r>
        <w:rPr>
          <w:b w:val="false"/>
          <w:sz w:val="28"/>
          <w:szCs w:val="28"/>
          <w:lang w:val="ru-RU"/>
        </w:rPr>
        <w:t xml:space="preserve">», постановлением избирательной комиссии Краснодарского края от 26 марта 2026 года №154/1246-7, </w:t>
      </w:r>
      <w:r>
        <w:rPr>
          <w:b w:val="false"/>
          <w:sz w:val="28"/>
          <w:szCs w:val="28"/>
        </w:rPr>
        <w:t>решением экспертно-проверочной комиссии при администрации Краснодарского края от 18 марта 2026 г. № 5 территориальная избирательная комиссия Горячеключевская РЕШИЛА:</w:t>
      </w:r>
    </w:p>
    <w:p>
      <w:pPr>
        <w:pStyle w:val="Heading1"/>
        <w:numPr>
          <w:ilvl w:val="0"/>
          <w:numId w:val="0"/>
        </w:numPr>
        <w:spacing w:lineRule="auto" w:line="24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1. Утвердить Инструкцию по делопроизводству  (прилагается).</w:t>
      </w:r>
    </w:p>
    <w:p>
      <w:pPr>
        <w:pStyle w:val="Normal"/>
        <w:spacing w:lineRule="auto" w:line="240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</w:t>
      </w:r>
    </w:p>
    <w:p>
      <w:pPr>
        <w:pStyle w:val="Heading1"/>
        <w:numPr>
          <w:ilvl w:val="0"/>
          <w:numId w:val="0"/>
        </w:numPr>
        <w:spacing w:lineRule="auto" w:line="240"/>
        <w:ind w:hanging="0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3. </w:t>
      </w:r>
      <w:r>
        <w:rPr>
          <w:rFonts w:eastAsia="Times New Roman" w:cs="Times New Roman"/>
          <w:b w:val="false"/>
          <w:bCs w:val="false"/>
          <w:color w:val="auto"/>
          <w:spacing w:val="-4"/>
          <w:sz w:val="28"/>
          <w:szCs w:val="28"/>
          <w:lang w:val="ru-RU" w:bidi="ar-SA"/>
        </w:rPr>
        <w:t xml:space="preserve">Контроль за выполнением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bidi="ar-SA"/>
        </w:rPr>
        <w:t>пункта 3</w:t>
      </w:r>
      <w:r>
        <w:rPr>
          <w:rFonts w:eastAsia="Times New Roman" w:cs="Times New Roman"/>
          <w:b/>
          <w:bCs w:val="false"/>
          <w:color w:val="auto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pacing w:val="-4"/>
          <w:sz w:val="28"/>
          <w:szCs w:val="28"/>
          <w:lang w:val="ru-RU" w:bidi="ar-SA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Heading1"/>
        <w:numPr>
          <w:ilvl w:val="0"/>
          <w:numId w:val="0"/>
        </w:numPr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pacing w:val="-4"/>
          <w:sz w:val="28"/>
          <w:szCs w:val="28"/>
          <w:vertAlign w:val="superscript"/>
          <w:lang w:val="ru-RU" w:bidi="ar-SA"/>
        </w:rPr>
        <w:tab/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b/>
      <w:bCs/>
      <w:lang w:val="ru-RU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b/>
      <w:caps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jc w:val="left"/>
      <w:outlineLvl w:val="3"/>
    </w:pPr>
    <w:rPr>
      <w:b/>
      <w:bCs/>
      <w:spacing w:val="60"/>
      <w:sz w:val="22"/>
      <w:szCs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1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character" w:styleId="WW8Num2z0">
    <w:name w:val="WW8Num2z0"/>
    <w:qFormat/>
    <w:rPr>
      <w:b/>
      <w:i w:val="false"/>
    </w:rPr>
  </w:style>
  <w:style w:type="character" w:styleId="Style13">
    <w:name w:val="Цветовое выделение"/>
    <w:qFormat/>
    <w:rPr>
      <w:b/>
      <w:color w:val="000080"/>
      <w:sz w:val="20"/>
    </w:rPr>
  </w:style>
  <w:style w:type="character" w:styleId="WW8Num3z0">
    <w:name w:val="WW8Num3z0"/>
    <w:qFormat/>
    <w:rPr>
      <w:rFonts w:ascii="Symbol" w:hAnsi="Symbol" w:cs="Symbol"/>
      <w:color w:val="000000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0z1">
    <w:name w:val="WW8Num10z1"/>
    <w:qFormat/>
    <w:rPr>
      <w:color w:val="auto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  <w:color w:val="000000"/>
      <w:lang w:val="ru-RU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0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9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1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paragraph" w:styleId="22">
    <w:name w:val="Стиль2"/>
    <w:basedOn w:val="Normal"/>
    <w:qFormat/>
    <w:pPr>
      <w:jc w:val="center"/>
    </w:pPr>
    <w:rPr>
      <w:color w:val="auto"/>
      <w:szCs w:val="2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>
      <w:lang w:val="ru-RU"/>
    </w:rPr>
  </w:style>
  <w:style w:type="paragraph" w:styleId="14-15">
    <w:name w:val="14-15"/>
    <w:basedOn w:val="Normal"/>
    <w:qFormat/>
    <w:pPr>
      <w:spacing w:lineRule="auto" w:line="360"/>
      <w:ind w:firstLine="709" w:left="0" w:right="0"/>
      <w:jc w:val="both"/>
    </w:pPr>
    <w:rPr/>
  </w:style>
  <w:style w:type="paragraph" w:styleId="1">
    <w:name w:val="1"/>
    <w:basedOn w:val="Normal"/>
    <w:qFormat/>
    <w:pPr>
      <w:widowControl w:val="false"/>
      <w:spacing w:lineRule="auto" w:line="360"/>
      <w:ind w:firstLine="539" w:left="0" w:right="0"/>
      <w:jc w:val="both"/>
    </w:pPr>
    <w:rPr>
      <w:color w:val="000000"/>
    </w:rPr>
  </w:style>
  <w:style w:type="paragraph" w:styleId="Style20">
    <w:name w:val="обыч"/>
    <w:basedOn w:val="Heading1"/>
    <w:qFormat/>
    <w:pPr>
      <w:numPr>
        <w:ilvl w:val="0"/>
        <w:numId w:val="0"/>
      </w:numPr>
      <w:spacing w:before="0" w:after="0"/>
      <w:ind w:firstLine="709" w:left="0" w:right="0"/>
      <w:outlineLvl w:val="9"/>
    </w:pPr>
    <w:rPr>
      <w:rFonts w:cs="Times New Roman"/>
      <w:b w:val="false"/>
      <w:bCs w:val="false"/>
      <w:szCs w:val="20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Норм"/>
    <w:basedOn w:val="Normal"/>
    <w:qFormat/>
    <w:pPr/>
    <w:rPr>
      <w:szCs w:val="24"/>
    </w:rPr>
  </w:style>
  <w:style w:type="paragraph" w:styleId="141">
    <w:name w:val="14х1"/>
    <w:basedOn w:val="Normal"/>
    <w:qFormat/>
    <w:pPr>
      <w:spacing w:lineRule="auto" w:line="360"/>
      <w:ind w:firstLine="709" w:left="0" w:right="0"/>
      <w:jc w:val="both"/>
    </w:pPr>
    <w:rPr/>
  </w:style>
  <w:style w:type="paragraph" w:styleId="14-151">
    <w:name w:val="текст14-15"/>
    <w:basedOn w:val="Normal"/>
    <w:qFormat/>
    <w:pPr>
      <w:spacing w:lineRule="auto" w:line="360"/>
      <w:ind w:firstLine="720" w:left="0" w:right="0"/>
      <w:jc w:val="both"/>
    </w:pPr>
    <w:rPr/>
  </w:style>
  <w:style w:type="paragraph" w:styleId="Style22">
    <w:name w:val="Нормальный"/>
    <w:basedOn w:val="Normal"/>
    <w:qFormat/>
    <w:pPr>
      <w:widowControl w:val="false"/>
      <w:ind w:firstLine="709" w:left="0" w:right="0"/>
      <w:jc w:val="both"/>
    </w:pPr>
    <w:rPr>
      <w:spacing w:val="-1"/>
    </w:rPr>
  </w:style>
  <w:style w:type="paragraph" w:styleId="Style23">
    <w:name w:val="Стиль Нормальный + полужирный"/>
    <w:basedOn w:val="Style22"/>
    <w:qFormat/>
    <w:pPr/>
    <w:rPr>
      <w:b/>
      <w:bCs/>
      <w:spacing w:val="2"/>
    </w:rPr>
  </w:style>
  <w:style w:type="paragraph" w:styleId="11">
    <w:name w:val="заголовок 1"/>
    <w:basedOn w:val="Normal"/>
    <w:next w:val="Normal"/>
    <w:qFormat/>
    <w:pPr>
      <w:keepNext w:val="true"/>
      <w:outlineLvl w:val="0"/>
    </w:pPr>
    <w:rPr>
      <w:szCs w:val="20"/>
    </w:rPr>
  </w:style>
  <w:style w:type="paragraph" w:styleId="14">
    <w:name w:val="Загл.14"/>
    <w:basedOn w:val="Normal"/>
    <w:qFormat/>
    <w:pPr/>
    <w:rPr>
      <w:rFonts w:ascii="Times New Roman CYR" w:hAnsi="Times New Roman CYR" w:cs="Times New Roman CYR"/>
      <w:b/>
      <w:szCs w:val="20"/>
    </w:rPr>
  </w:style>
  <w:style w:type="paragraph" w:styleId="BodyText3">
    <w:name w:val="Body Text 3"/>
    <w:basedOn w:val="Normal"/>
    <w:qFormat/>
    <w:pPr/>
    <w:rPr>
      <w:b/>
      <w:szCs w:val="20"/>
    </w:rPr>
  </w:style>
  <w:style w:type="paragraph" w:styleId="T-15">
    <w:name w:val="T-1.5"/>
    <w:basedOn w:val="Normal"/>
    <w:qFormat/>
    <w:pPr>
      <w:spacing w:lineRule="auto" w:line="360"/>
      <w:ind w:firstLine="720" w:left="0" w:right="0"/>
      <w:jc w:val="both"/>
    </w:pPr>
    <w:rPr>
      <w:szCs w:val="20"/>
    </w:rPr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3">
    <w:name w:val="заголовок 3"/>
    <w:basedOn w:val="Normal"/>
    <w:next w:val="Normal"/>
    <w:qFormat/>
    <w:pPr>
      <w:keepNext w:val="true"/>
      <w:jc w:val="both"/>
      <w:outlineLvl w:val="2"/>
    </w:pPr>
    <w:rPr>
      <w:sz w:val="24"/>
      <w:szCs w:val="20"/>
    </w:rPr>
  </w:style>
  <w:style w:type="paragraph" w:styleId="23">
    <w:name w:val="заголовок 2"/>
    <w:basedOn w:val="Normal"/>
    <w:next w:val="Normal"/>
    <w:qFormat/>
    <w:pPr>
      <w:keepNext w:val="true"/>
      <w:outlineLvl w:val="1"/>
    </w:pPr>
    <w:rPr>
      <w:sz w:val="24"/>
      <w:szCs w:val="20"/>
    </w:rPr>
  </w:style>
  <w:style w:type="paragraph" w:styleId="Style24">
    <w:name w:val="Таблица"/>
    <w:basedOn w:val="Normal"/>
    <w:qFormat/>
    <w:pPr>
      <w:jc w:val="left"/>
    </w:pPr>
    <w:rPr>
      <w:sz w:val="24"/>
      <w:szCs w:val="20"/>
    </w:rPr>
  </w:style>
  <w:style w:type="paragraph" w:styleId="142">
    <w:name w:val="полтора 14"/>
    <w:basedOn w:val="Normal"/>
    <w:qFormat/>
    <w:pPr>
      <w:spacing w:lineRule="auto" w:line="360"/>
      <w:ind w:firstLine="709" w:left="0" w:right="0"/>
      <w:jc w:val="both"/>
    </w:pPr>
    <w:rPr>
      <w:szCs w:val="20"/>
    </w:rPr>
  </w:style>
  <w:style w:type="paragraph" w:styleId="Style25">
    <w:name w:val="полтора"/>
    <w:basedOn w:val="Normal"/>
    <w:qFormat/>
    <w:pPr>
      <w:spacing w:lineRule="auto" w:line="360"/>
      <w:ind w:firstLine="720" w:left="0" w:right="0"/>
      <w:jc w:val="both"/>
    </w:pPr>
    <w:rPr>
      <w:szCs w:val="20"/>
    </w:rPr>
  </w:style>
  <w:style w:type="paragraph" w:styleId="13">
    <w:name w:val="Обычный13"/>
    <w:basedOn w:val="Normal"/>
    <w:qFormat/>
    <w:pPr/>
    <w:rPr>
      <w:sz w:val="26"/>
      <w:szCs w:val="24"/>
    </w:rPr>
  </w:style>
  <w:style w:type="paragraph" w:styleId="BodyTextIndent2">
    <w:name w:val="Body Text Indent 2"/>
    <w:basedOn w:val="Normal"/>
    <w:qFormat/>
    <w:pPr>
      <w:ind w:firstLine="540" w:left="0" w:right="0"/>
      <w:jc w:val="both"/>
    </w:pPr>
    <w:rPr>
      <w:sz w:val="24"/>
      <w:szCs w:val="24"/>
    </w:rPr>
  </w:style>
  <w:style w:type="paragraph" w:styleId="Style26">
    <w:name w:val="Содерж"/>
    <w:basedOn w:val="Normal"/>
    <w:qFormat/>
    <w:pPr>
      <w:keepNext w:val="true"/>
      <w:spacing w:before="0" w:after="120"/>
    </w:pPr>
    <w:rPr>
      <w:b/>
      <w:szCs w:val="20"/>
    </w:rPr>
  </w:style>
  <w:style w:type="paragraph" w:styleId="143">
    <w:name w:val="Таблица14"/>
    <w:basedOn w:val="Normal"/>
    <w:qFormat/>
    <w:pPr>
      <w:jc w:val="left"/>
    </w:pPr>
    <w:rPr>
      <w:szCs w:val="20"/>
    </w:rPr>
  </w:style>
  <w:style w:type="numbering" w:styleId="Style2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2026-05-21T10:45:22Z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