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02</w:t>
            </w:r>
            <w:r>
              <w:rPr>
                <w:rFonts w:eastAsia="Calibri"/>
                <w:color w:val="000000"/>
              </w:rPr>
              <w:t>» апреля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27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0-3</w:t>
      </w:r>
      <w:r>
        <w:rPr>
          <w:b/>
          <w:i w:val="false"/>
          <w:iCs w:val="false"/>
          <w:szCs w:val="28"/>
        </w:rPr>
        <w:t>6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10-3</w:t>
      </w:r>
      <w:r>
        <w:rPr>
          <w:szCs w:val="28"/>
        </w:rPr>
        <w:t>6</w:t>
      </w:r>
      <w:r>
        <w:rPr>
          <w:szCs w:val="28"/>
        </w:rPr>
        <w:t xml:space="preserve">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Мещеркиной Надежды Николаевны,</w:t>
      </w:r>
      <w:r>
        <w:rPr>
          <w:szCs w:val="28"/>
        </w:rPr>
        <w:t xml:space="preserve">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>Региональным отделением в Краснодарском крае Всероссийской политической партии «ПАРТИЯ РОСТА»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10-3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Мещеркиной Надежды Николаевны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 Пункт </w:t>
      </w:r>
      <w:r>
        <w:rPr>
          <w:szCs w:val="28"/>
        </w:rPr>
        <w:t>3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приложения к решению территориальной избирательной комиссии Горячеключевская от 26 мая 2022 года № </w:t>
      </w:r>
      <w:r>
        <w:rPr>
          <w:rFonts w:eastAsia="Calibri"/>
          <w:color w:val="000000"/>
          <w:szCs w:val="28"/>
        </w:rPr>
        <w:t>37/238-5«</w:t>
      </w:r>
      <w:r>
        <w:rPr>
          <w:rFonts w:eastAsia="Calibri"/>
          <w:bCs/>
          <w:szCs w:val="28"/>
        </w:rPr>
        <w:t>О формировании участковой избирательной комиссии избирательного участка № 10-36»</w:t>
      </w:r>
      <w:r>
        <w:rPr>
          <w:bCs/>
          <w:szCs w:val="28"/>
        </w:rPr>
        <w:t xml:space="preserve">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Мещеркиной Н.Н.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10-3</w:t>
      </w:r>
      <w:r>
        <w:rPr>
          <w:bCs/>
          <w:sz w:val="28"/>
          <w:szCs w:val="28"/>
        </w:rPr>
        <w:t>6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2026-04-02T11:27:11Z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