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</w:r>
    </w:p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  <w:t>Территориальная избирательная комиссия</w:t>
      </w:r>
    </w:p>
    <w:p>
      <w:pPr>
        <w:pStyle w:val="Normal"/>
        <w:jc w:val="center"/>
        <w:rPr>
          <w:rFonts w:eastAsia="Calibri"/>
          <w:b/>
          <w:color w:val="000000"/>
          <w:sz w:val="32"/>
        </w:rPr>
      </w:pPr>
      <w:r>
        <w:rPr>
          <w:rFonts w:eastAsia="Calibri"/>
          <w:b/>
          <w:color w:val="000000"/>
          <w:sz w:val="32"/>
        </w:rPr>
        <w:t>Горячеключевская</w:t>
      </w:r>
    </w:p>
    <w:tbl>
      <w:tblPr>
        <w:tblW w:w="957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108"/>
        <w:gridCol w:w="4314"/>
        <w:gridCol w:w="4680"/>
        <w:gridCol w:w="469"/>
      </w:tblGrid>
      <w:tr>
        <w:trPr>
          <w:trHeight w:val="100" w:hRule="atLeast"/>
        </w:trPr>
        <w:tc>
          <w:tcPr>
            <w:tcW w:w="108" w:type="dxa"/>
            <w:tcBorders/>
          </w:tcPr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</w:tc>
        <w:tc>
          <w:tcPr>
            <w:tcW w:w="8994" w:type="dxa"/>
            <w:gridSpan w:val="2"/>
            <w:tcBorders>
              <w:top w:val="thinThickLargeGap" w:sz="24" w:space="0" w:color="000000"/>
            </w:tcBorders>
          </w:tcPr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  <w:p>
            <w:pPr>
              <w:pStyle w:val="Normal"/>
              <w:jc w:val="center"/>
              <w:rPr>
                <w:rFonts w:eastAsia="Calibri"/>
                <w:color w:val="000000"/>
                <w:sz w:val="10"/>
                <w:lang w:val="en-US"/>
              </w:rPr>
            </w:pPr>
            <w:r>
              <w:rPr>
                <w:rFonts w:eastAsia="Calibri"/>
                <w:color w:val="000000"/>
                <w:sz w:val="10"/>
                <w:lang w:val="en-US"/>
              </w:rPr>
            </w:r>
          </w:p>
          <w:p>
            <w:pPr>
              <w:pStyle w:val="Normal"/>
              <w:keepNext w:val="true"/>
              <w:numPr>
                <w:ilvl w:val="0"/>
                <w:numId w:val="0"/>
              </w:numPr>
              <w:ind w:hanging="0" w:left="0"/>
              <w:jc w:val="center"/>
              <w:outlineLvl w:val="0"/>
              <w:rPr>
                <w:rFonts w:eastAsia="Calibri"/>
                <w:b/>
                <w:bCs/>
                <w:color w:val="000000"/>
                <w:sz w:val="32"/>
              </w:rPr>
            </w:pPr>
            <w:r>
              <w:rPr>
                <w:rFonts w:eastAsia="Calibri"/>
                <w:b/>
                <w:bCs/>
                <w:color w:val="000000"/>
                <w:sz w:val="32"/>
              </w:rPr>
              <w:t>РЕШЕНИЕ</w:t>
            </w:r>
          </w:p>
          <w:p>
            <w:pPr>
              <w:pStyle w:val="Normal"/>
              <w:jc w:val="center"/>
              <w:rPr>
                <w:rFonts w:eastAsia="Calibri"/>
                <w:b/>
                <w:color w:val="000000"/>
              </w:rPr>
            </w:pPr>
            <w:r>
              <w:rPr>
                <w:rFonts w:eastAsia="Calibri"/>
                <w:b/>
                <w:color w:val="000000"/>
              </w:rPr>
            </w:r>
          </w:p>
        </w:tc>
        <w:tc>
          <w:tcPr>
            <w:tcW w:w="469" w:type="dxa"/>
            <w:tcBorders/>
          </w:tcPr>
          <w:p>
            <w:pPr>
              <w:pStyle w:val="Normal"/>
              <w:rPr/>
            </w:pPr>
            <w:r>
              <w:rPr/>
            </w:r>
          </w:p>
        </w:tc>
      </w:tr>
      <w:tr>
        <w:trPr>
          <w:trHeight w:val="265" w:hRule="atLeast"/>
        </w:trPr>
        <w:tc>
          <w:tcPr>
            <w:tcW w:w="4422" w:type="dxa"/>
            <w:gridSpan w:val="2"/>
            <w:tcBorders/>
          </w:tcPr>
          <w:p>
            <w:pPr>
              <w:pStyle w:val="Normal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>«</w:t>
            </w:r>
            <w:r>
              <w:rPr>
                <w:rFonts w:eastAsia="Calibri"/>
                <w:color w:val="000000"/>
              </w:rPr>
              <w:t>16</w:t>
            </w:r>
            <w:r>
              <w:rPr>
                <w:rFonts w:eastAsia="Calibri"/>
                <w:color w:val="000000"/>
              </w:rPr>
              <w:t>» августа 2026 года</w:t>
            </w:r>
          </w:p>
        </w:tc>
        <w:tc>
          <w:tcPr>
            <w:tcW w:w="5149" w:type="dxa"/>
            <w:gridSpan w:val="2"/>
            <w:tcBorders/>
          </w:tcPr>
          <w:p>
            <w:pPr>
              <w:pStyle w:val="Normal"/>
              <w:jc w:val="right"/>
              <w:rPr>
                <w:rFonts w:eastAsia="Calibri"/>
                <w:color w:val="000000"/>
              </w:rPr>
            </w:pPr>
            <w:r>
              <w:rPr>
                <w:rFonts w:eastAsia="Calibri"/>
                <w:color w:val="000000"/>
              </w:rPr>
              <w:t xml:space="preserve">№ </w:t>
            </w:r>
            <w:r>
              <w:rPr>
                <w:rFonts w:eastAsia="Calibri"/>
                <w:color w:val="000000"/>
              </w:rPr>
              <w:t>1</w:t>
            </w:r>
            <w:r>
              <w:rPr>
                <w:rFonts w:eastAsia="Calibri"/>
                <w:color w:val="000000"/>
              </w:rPr>
              <w:t>6</w:t>
            </w:r>
            <w:r>
              <w:rPr>
                <w:rFonts w:eastAsia="Calibri"/>
                <w:color w:val="000000"/>
              </w:rPr>
              <w:t>/</w:t>
            </w:r>
            <w:r>
              <w:rPr>
                <w:rFonts w:eastAsia="Calibri"/>
                <w:color w:val="000000"/>
              </w:rPr>
              <w:t>98</w:t>
            </w:r>
            <w:r>
              <w:rPr>
                <w:rFonts w:eastAsia="Calibri"/>
                <w:color w:val="000000"/>
              </w:rPr>
              <w:t>-6</w:t>
            </w:r>
          </w:p>
        </w:tc>
      </w:tr>
    </w:tbl>
    <w:p>
      <w:pPr>
        <w:pStyle w:val="Normal"/>
        <w:spacing w:lineRule="auto" w:line="360"/>
        <w:jc w:val="center"/>
        <w:rPr>
          <w:rFonts w:eastAsia="Calibri"/>
          <w:b/>
          <w:bCs/>
          <w:szCs w:val="28"/>
        </w:rPr>
      </w:pPr>
      <w:r>
        <w:rPr>
          <w:rFonts w:eastAsia="Calibri"/>
          <w:b/>
          <w:bCs/>
          <w:szCs w:val="28"/>
        </w:rPr>
      </w:r>
    </w:p>
    <w:p>
      <w:pPr>
        <w:pStyle w:val="BodyText"/>
        <w:spacing w:before="0" w:after="0"/>
        <w:jc w:val="center"/>
        <w:rPr>
          <w:b/>
          <w:szCs w:val="28"/>
        </w:rPr>
      </w:pPr>
      <w:r>
        <w:rPr>
          <w:b/>
          <w:szCs w:val="28"/>
        </w:rPr>
        <w:t>О досрочном прекращении полном</w:t>
      </w:r>
      <w:r>
        <w:rPr>
          <w:b/>
          <w:i w:val="false"/>
          <w:iCs w:val="false"/>
          <w:szCs w:val="28"/>
        </w:rPr>
        <w:t xml:space="preserve">очий члена участковой </w:t>
      </w:r>
    </w:p>
    <w:p>
      <w:pPr>
        <w:pStyle w:val="BodyText"/>
        <w:spacing w:before="0" w:after="0"/>
        <w:jc w:val="center"/>
        <w:rPr>
          <w:i w:val="false"/>
          <w:i w:val="false"/>
          <w:iCs w:val="false"/>
        </w:rPr>
      </w:pPr>
      <w:r>
        <w:rPr>
          <w:b/>
          <w:i w:val="false"/>
          <w:iCs w:val="false"/>
          <w:szCs w:val="28"/>
        </w:rPr>
        <w:t>избирательной комиссии избирательного участка № 10-0</w:t>
      </w:r>
      <w:r>
        <w:rPr>
          <w:b/>
          <w:i w:val="false"/>
          <w:iCs w:val="false"/>
          <w:szCs w:val="28"/>
        </w:rPr>
        <w:t>3</w:t>
      </w:r>
    </w:p>
    <w:p>
      <w:pPr>
        <w:pStyle w:val="BodyText"/>
        <w:spacing w:before="0"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</w:p>
    <w:p>
      <w:pPr>
        <w:pStyle w:val="Normal"/>
        <w:spacing w:lineRule="auto" w:line="360"/>
        <w:jc w:val="center"/>
        <w:rPr>
          <w:b/>
          <w:szCs w:val="28"/>
        </w:rPr>
      </w:pPr>
      <w:r>
        <w:rPr>
          <w:b/>
          <w:szCs w:val="28"/>
        </w:rPr>
      </w:r>
    </w:p>
    <w:p>
      <w:pPr>
        <w:pStyle w:val="Normal"/>
        <w:spacing w:lineRule="auto" w:line="240"/>
        <w:ind w:firstLine="709"/>
        <w:rPr/>
      </w:pPr>
      <w:r>
        <w:rPr>
          <w:szCs w:val="28"/>
        </w:rPr>
        <w:t>На основании поступившего заявления члена участковой избирательной комиссии избирательного участка № 10-0</w:t>
      </w:r>
      <w:r>
        <w:rPr>
          <w:szCs w:val="28"/>
        </w:rPr>
        <w:t>3</w:t>
      </w:r>
      <w:r>
        <w:rPr>
          <w:szCs w:val="28"/>
        </w:rPr>
        <w:t xml:space="preserve"> с правом решающего голоса</w:t>
      </w:r>
      <w:r>
        <w:rPr>
          <w:rFonts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ascii="Times New Roman" w:hAnsi="Times New Roman"/>
          <w:b w:val="false"/>
          <w:bCs w:val="false"/>
          <w:i w:val="false"/>
          <w:caps w:val="false"/>
          <w:smallCaps w:val="false"/>
          <w:color w:val="0B1F33"/>
          <w:spacing w:val="0"/>
          <w:sz w:val="28"/>
          <w:szCs w:val="28"/>
        </w:rPr>
        <w:t>Киселевой Галины Ивановны</w:t>
      </w:r>
      <w:r>
        <w:rPr>
          <w:rFonts w:ascii="Times New Roman" w:hAnsi="Times New Roman"/>
          <w:b w:val="false"/>
          <w:bCs w:val="false"/>
          <w:sz w:val="28"/>
          <w:szCs w:val="28"/>
        </w:rPr>
        <w:t>, на</w:t>
      </w:r>
      <w:r>
        <w:rPr>
          <w:szCs w:val="28"/>
        </w:rPr>
        <w:t xml:space="preserve">значенной в состав региональным отделением партии </w:t>
      </w:r>
      <w:r>
        <w:rPr>
          <w:bCs/>
          <w:color w:val="202122"/>
          <w:szCs w:val="28"/>
          <w:shd w:fill="FFFFFF" w:val="clear"/>
        </w:rPr>
        <w:t>«</w:t>
      </w:r>
      <w:r>
        <w:rPr>
          <w:szCs w:val="28"/>
        </w:rPr>
        <w:t>Коммунистическая партия  Российской Федерации</w:t>
      </w:r>
      <w:r>
        <w:rPr>
          <w:bCs/>
          <w:color w:val="202122"/>
          <w:szCs w:val="28"/>
          <w:shd w:fill="FFFFFF" w:val="clear"/>
        </w:rPr>
        <w:t>»</w:t>
      </w:r>
      <w:r>
        <w:rPr>
          <w:szCs w:val="28"/>
        </w:rPr>
        <w:t>, в соответствии с пунктами 6 и 11 статьи 29 Федерального закона от 12 июня 2002 года №  67-ФЗ «Об основных гарантиях избирательных прав и права на участие в референдуме граждан Российской Федерации» территориальная избирательная комиссия Горячеключевская РЕШИЛА:</w:t>
      </w:r>
    </w:p>
    <w:p>
      <w:pPr>
        <w:pStyle w:val="BodyText2"/>
        <w:spacing w:lineRule="auto" w:line="240" w:before="0" w:after="0"/>
        <w:ind w:firstLine="709"/>
        <w:jc w:val="both"/>
        <w:rPr/>
      </w:pPr>
      <w:r>
        <w:rPr>
          <w:sz w:val="28"/>
          <w:szCs w:val="28"/>
        </w:rPr>
        <w:t>1. Досрочно прекратить полномочия члена участковой избирательной комиссии избирательного участка № 10-0</w:t>
      </w:r>
      <w:r>
        <w:rPr>
          <w:sz w:val="28"/>
          <w:szCs w:val="28"/>
        </w:rPr>
        <w:t>3</w:t>
      </w:r>
      <w:r>
        <w:rPr>
          <w:sz w:val="28"/>
          <w:szCs w:val="28"/>
        </w:rPr>
        <w:t xml:space="preserve"> с правом решающего голоса Киселевой Галины Ивановны.</w:t>
      </w:r>
    </w:p>
    <w:p>
      <w:pPr>
        <w:pStyle w:val="Normal"/>
        <w:spacing w:lineRule="auto" w:line="240"/>
        <w:ind w:firstLine="708"/>
        <w:rPr/>
      </w:pPr>
      <w:r>
        <w:rPr>
          <w:bCs/>
          <w:szCs w:val="28"/>
        </w:rPr>
        <w:t>2. Выданное удостоверение на имя Киселевой Г.И.</w:t>
      </w:r>
      <w:r>
        <w:rPr>
          <w:szCs w:val="28"/>
        </w:rPr>
        <w:t xml:space="preserve"> </w:t>
      </w:r>
      <w:r>
        <w:rPr>
          <w:bCs/>
          <w:szCs w:val="28"/>
        </w:rPr>
        <w:t>считать недействительными.</w:t>
      </w:r>
    </w:p>
    <w:p>
      <w:pPr>
        <w:pStyle w:val="BodyText2"/>
        <w:spacing w:lineRule="auto" w:line="240" w:before="0" w:after="0"/>
        <w:ind w:firstLine="709"/>
        <w:jc w:val="both"/>
        <w:rPr/>
      </w:pPr>
      <w:r>
        <w:rPr>
          <w:sz w:val="28"/>
          <w:szCs w:val="28"/>
        </w:rPr>
        <w:t xml:space="preserve">3. Направить </w:t>
      </w:r>
      <w:r>
        <w:rPr>
          <w:bCs/>
          <w:sz w:val="28"/>
          <w:szCs w:val="28"/>
        </w:rPr>
        <w:t>в участковую избирательную комиссию избирательного участка № 10-0</w:t>
      </w:r>
      <w:r>
        <w:rPr>
          <w:bCs/>
          <w:sz w:val="28"/>
          <w:szCs w:val="28"/>
        </w:rPr>
        <w:t>3</w:t>
      </w:r>
      <w:r>
        <w:rPr>
          <w:sz w:val="28"/>
          <w:szCs w:val="28"/>
        </w:rPr>
        <w:t xml:space="preserve"> копию решения. </w:t>
      </w:r>
    </w:p>
    <w:p>
      <w:pPr>
        <w:pStyle w:val="BodyTextIndent"/>
        <w:spacing w:lineRule="auto" w:line="240" w:before="0" w:after="0"/>
        <w:ind w:firstLine="709" w:left="0"/>
        <w:jc w:val="both"/>
        <w:rPr/>
      </w:pPr>
      <w:r>
        <w:rPr>
          <w:sz w:val="28"/>
          <w:szCs w:val="28"/>
        </w:rPr>
        <w:t>4. Разместить настоящее решение на странице территориальной избирательной комиссии Горячеключевская официального сайта муниципального образования город Горячий Ключ в информационно-телекоммуникационной сети «Интернет».</w:t>
      </w:r>
    </w:p>
    <w:p>
      <w:pPr>
        <w:pStyle w:val="BodyTextIndent"/>
        <w:spacing w:lineRule="auto" w:line="240" w:before="0" w:after="0"/>
        <w:ind w:firstLine="709" w:left="0"/>
        <w:jc w:val="both"/>
        <w:rPr/>
      </w:pPr>
      <w:r>
        <w:rPr>
          <w:sz w:val="28"/>
          <w:szCs w:val="28"/>
        </w:rPr>
        <w:t>5.</w:t>
      </w:r>
      <w:r>
        <w:rPr>
          <w:b/>
          <w:sz w:val="28"/>
          <w:szCs w:val="28"/>
        </w:rPr>
        <w:t> </w:t>
      </w:r>
      <w:r>
        <w:rPr>
          <w:spacing w:val="-4"/>
          <w:sz w:val="28"/>
          <w:szCs w:val="28"/>
        </w:rPr>
        <w:t xml:space="preserve">Контроль за выполнением </w:t>
      </w:r>
      <w:r>
        <w:rPr>
          <w:sz w:val="28"/>
          <w:szCs w:val="28"/>
        </w:rPr>
        <w:t xml:space="preserve">пунктов </w:t>
      </w:r>
      <w:bookmarkStart w:id="0" w:name="_GoBack"/>
      <w:bookmarkEnd w:id="0"/>
      <w:r>
        <w:rPr>
          <w:sz w:val="28"/>
          <w:szCs w:val="28"/>
        </w:rPr>
        <w:t>3-4</w:t>
      </w:r>
      <w:r>
        <w:rPr>
          <w:b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решения возложить на секретаря территориальной избирательной комиссии Горячеключевская.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Председатель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территориальной избирательной</w:t>
      </w:r>
    </w:p>
    <w:p>
      <w:pPr>
        <w:pStyle w:val="21"/>
        <w:shd w:val="clear" w:color="auto" w:fill="auto"/>
        <w:tabs>
          <w:tab w:val="clear" w:pos="708"/>
          <w:tab w:val="right" w:pos="9142" w:leader="none"/>
          <w:tab w:val="right" w:pos="9193" w:leader="none"/>
        </w:tabs>
        <w:spacing w:lineRule="auto" w:line="240" w:before="0" w:after="0"/>
        <w:ind w:hanging="0" w:left="2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комиссии </w:t>
      </w:r>
      <w:r>
        <w:rPr>
          <w:rFonts w:ascii="Times New Roman" w:hAnsi="Times New Roman"/>
          <w:color w:val="000000"/>
          <w:sz w:val="28"/>
          <w:szCs w:val="28"/>
        </w:rPr>
        <w:t>Горячеключевская                                                            М.Б. Репещук</w:t>
      </w:r>
    </w:p>
    <w:p>
      <w:pPr>
        <w:pStyle w:val="21"/>
        <w:shd w:val="clear" w:color="auto" w:fill="auto"/>
        <w:tabs>
          <w:tab w:val="clear" w:pos="708"/>
          <w:tab w:val="right" w:pos="9142" w:leader="none"/>
          <w:tab w:val="right" w:pos="9193" w:leader="none"/>
        </w:tabs>
        <w:spacing w:lineRule="auto" w:line="240" w:before="0" w:after="0"/>
        <w:ind w:hanging="0" w:left="2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Секретарь</w:t>
      </w:r>
    </w:p>
    <w:p>
      <w:pPr>
        <w:pStyle w:val="21"/>
        <w:shd w:val="clear" w:color="auto" w:fill="auto"/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территориальной избирательной</w:t>
      </w:r>
    </w:p>
    <w:p>
      <w:pPr>
        <w:pStyle w:val="21"/>
        <w:shd w:val="clear" w:color="auto" w:fill="auto"/>
        <w:tabs>
          <w:tab w:val="clear" w:pos="708"/>
          <w:tab w:val="right" w:pos="8086" w:leader="none"/>
          <w:tab w:val="right" w:pos="9142" w:leader="none"/>
        </w:tabs>
        <w:spacing w:lineRule="auto" w:line="240" w:before="0" w:after="0"/>
        <w:ind w:hanging="0" w:left="23"/>
        <w:rPr>
          <w:color w:val="000000"/>
        </w:rPr>
      </w:pPr>
      <w:r>
        <w:rPr>
          <w:rFonts w:ascii="Times New Roman" w:hAnsi="Times New Roman"/>
          <w:color w:val="000000"/>
          <w:sz w:val="28"/>
          <w:szCs w:val="28"/>
        </w:rPr>
        <w:t>комиссии Горячеключевская                                                               Е.М. Белова</w:t>
      </w:r>
    </w:p>
    <w:p>
      <w:pPr>
        <w:pStyle w:val="Normal"/>
        <w:rPr>
          <w:color w:val="000000"/>
          <w:szCs w:val="28"/>
        </w:rPr>
      </w:pPr>
      <w:r>
        <w:rPr>
          <w:color w:val="000000"/>
          <w:szCs w:val="28"/>
        </w:rPr>
      </w:r>
    </w:p>
    <w:sectPr>
      <w:type w:val="nextPage"/>
      <w:pgSz w:w="11906" w:h="16838"/>
      <w:pgMar w:left="1701" w:right="850" w:gutter="0" w:header="0" w:top="851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uiPriority="0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0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21005a"/>
    <w:pPr>
      <w:widowControl/>
      <w:suppressAutoHyphens w:val="true"/>
      <w:bidi w:val="0"/>
      <w:spacing w:lineRule="auto" w:line="240" w:before="0" w:after="0"/>
      <w:jc w:val="both"/>
    </w:pPr>
    <w:rPr>
      <w:rFonts w:ascii="Times New Roman" w:hAnsi="Times New Roman" w:eastAsia="Calibri" w:cs="Times New Roman" w:eastAsiaTheme="minorHAnsi"/>
      <w:color w:val="auto"/>
      <w:kern w:val="0"/>
      <w:sz w:val="28"/>
      <w:szCs w:val="22"/>
      <w:lang w:val="ru-RU" w:eastAsia="en-US" w:bidi="ar-SA"/>
    </w:rPr>
  </w:style>
  <w:style w:type="paragraph" w:styleId="Heading5">
    <w:name w:val="Heading 5"/>
    <w:basedOn w:val="Style17"/>
    <w:next w:val="BodyText"/>
    <w:qFormat/>
    <w:pPr>
      <w:spacing w:before="120" w:after="60"/>
      <w:outlineLvl w:val="4"/>
    </w:pPr>
    <w:rPr>
      <w:rFonts w:ascii="Liberation Serif" w:hAnsi="Liberation Serif" w:eastAsia="DejaVu Sans" w:cs="Noto Sans Arabic"/>
      <w:b/>
      <w:bCs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3" w:customStyle="1">
    <w:name w:val="Основной текст с отступом Знак"/>
    <w:basedOn w:val="DefaultParagraphFont"/>
    <w:qFormat/>
    <w:rsid w:val="0021005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2" w:customStyle="1">
    <w:name w:val="Основной текст 2 Знак"/>
    <w:basedOn w:val="DefaultParagraphFont"/>
    <w:link w:val="BodyText2"/>
    <w:qFormat/>
    <w:rsid w:val="0021005a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styleId="Style14" w:customStyle="1">
    <w:name w:val="Основной текст Знак"/>
    <w:basedOn w:val="DefaultParagraphFont"/>
    <w:qFormat/>
    <w:rsid w:val="0021005a"/>
    <w:rPr>
      <w:rFonts w:ascii="Times New Roman" w:hAnsi="Times New Roman" w:eastAsia="Times New Roman" w:cs="Times New Roman"/>
      <w:bCs/>
      <w:sz w:val="28"/>
      <w:szCs w:val="24"/>
      <w:lang w:eastAsia="ru-RU"/>
    </w:rPr>
  </w:style>
  <w:style w:type="character" w:styleId="Style15" w:customStyle="1">
    <w:name w:val="Основной текст_"/>
    <w:link w:val="21"/>
    <w:qFormat/>
    <w:rsid w:val="00955864"/>
    <w:rPr>
      <w:rFonts w:eastAsia="Times New Roman"/>
      <w:sz w:val="26"/>
      <w:szCs w:val="26"/>
      <w:shd w:fill="FFFFFF" w:val="clear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9a6c43"/>
    <w:rPr>
      <w:rFonts w:ascii="Segoe UI" w:hAnsi="Segoe UI" w:cs="Segoe UI"/>
      <w:sz w:val="18"/>
      <w:szCs w:val="1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Noto Sans Devanagari"/>
      <w:sz w:val="28"/>
      <w:szCs w:val="28"/>
    </w:rPr>
  </w:style>
  <w:style w:type="paragraph" w:styleId="BodyText">
    <w:name w:val="Body Text"/>
    <w:basedOn w:val="Normal"/>
    <w:link w:val="Style14"/>
    <w:unhideWhenUsed/>
    <w:rsid w:val="0021005a"/>
    <w:pPr>
      <w:spacing w:before="0" w:after="120"/>
      <w:jc w:val="left"/>
    </w:pPr>
    <w:rPr>
      <w:rFonts w:eastAsia="Times New Roman"/>
      <w:bCs/>
      <w:szCs w:val="24"/>
      <w:lang w:eastAsia="ru-RU"/>
    </w:rPr>
  </w:style>
  <w:style w:type="paragraph" w:styleId="List">
    <w:name w:val="List"/>
    <w:basedOn w:val="BodyText"/>
    <w:pPr/>
    <w:rPr>
      <w:rFonts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Noto Sans Devanagari"/>
    </w:rPr>
  </w:style>
  <w:style w:type="paragraph" w:styleId="BodyTextIndent">
    <w:name w:val="Body Text Indent"/>
    <w:basedOn w:val="Normal"/>
    <w:link w:val="Style13"/>
    <w:unhideWhenUsed/>
    <w:rsid w:val="0021005a"/>
    <w:pPr>
      <w:spacing w:before="0" w:after="120"/>
      <w:ind w:left="283"/>
      <w:jc w:val="left"/>
    </w:pPr>
    <w:rPr>
      <w:rFonts w:eastAsia="Times New Roman"/>
      <w:sz w:val="24"/>
      <w:szCs w:val="24"/>
      <w:lang w:eastAsia="ru-RU"/>
    </w:rPr>
  </w:style>
  <w:style w:type="paragraph" w:styleId="BodyText2">
    <w:name w:val="Body Text 2"/>
    <w:basedOn w:val="Normal"/>
    <w:link w:val="2"/>
    <w:qFormat/>
    <w:rsid w:val="0021005a"/>
    <w:pPr>
      <w:spacing w:lineRule="auto" w:line="480" w:before="0" w:after="120"/>
      <w:jc w:val="left"/>
    </w:pPr>
    <w:rPr>
      <w:rFonts w:eastAsia="Times New Roman"/>
      <w:sz w:val="24"/>
      <w:szCs w:val="24"/>
      <w:lang w:eastAsia="ru-RU"/>
    </w:rPr>
  </w:style>
  <w:style w:type="paragraph" w:styleId="21" w:customStyle="1">
    <w:name w:val="Основной текст2"/>
    <w:basedOn w:val="Normal"/>
    <w:link w:val="Style15"/>
    <w:qFormat/>
    <w:rsid w:val="00955864"/>
    <w:pPr>
      <w:widowControl w:val="false"/>
      <w:shd w:val="clear" w:color="auto" w:fill="FFFFFF"/>
      <w:spacing w:lineRule="atLeast" w:line="0" w:before="60" w:after="360"/>
      <w:ind w:hanging="560"/>
    </w:pPr>
    <w:rPr>
      <w:rFonts w:ascii="Calibri" w:hAnsi="Calibri" w:eastAsia="Times New Roman" w:cs="" w:asciiTheme="minorHAnsi" w:cstheme="minorBidi" w:hAnsiTheme="minorHAnsi"/>
      <w:sz w:val="26"/>
      <w:szCs w:val="26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9a6c43"/>
    <w:pPr/>
    <w:rPr>
      <w:rFonts w:ascii="Segoe UI" w:hAnsi="Segoe UI" w:cs="Segoe UI"/>
      <w:sz w:val="18"/>
      <w:szCs w:val="18"/>
    </w:rPr>
  </w:style>
  <w:style w:type="numbering" w:styleId="Style19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rsid w:val="0054189a"/>
    <w:pPr>
      <w:spacing w:after="0" w:line="240" w:lineRule="auto"/>
      <w:jc w:val="both"/>
    </w:pPr>
    <w:rPr>
      <w:sz w:val="28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Application>LibreOffice/24.2.7.2$Linux_X86_64 LibreOffice_project/420$Build-2</Application>
  <AppVersion>15.0000</AppVersion>
  <Pages>2</Pages>
  <Words>305</Words>
  <Characters>1745</Characters>
  <CharactersWithSpaces>2046</CharactersWithSpaces>
  <Paragraphs>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2022-07-31T07:19:00Z</dcterms:created>
  <dc:creator>Пользователь Windows</dc:creator>
  <dc:description/>
  <dc:language>ru-RU</dc:language>
  <cp:lastModifiedBy/>
  <cp:lastPrinted>2022-08-21T10:04:00Z</cp:lastPrinted>
  <dcterms:modified xsi:type="dcterms:W3CDTF">2026-08-14T09:48:51Z</dcterms:modified>
  <cp:revision>21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