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9423F6">
              <w:rPr>
                <w:rFonts w:eastAsia="Calibri"/>
                <w:color w:val="000000"/>
              </w:rPr>
              <w:t>03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78764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9423F6">
              <w:rPr>
                <w:rFonts w:eastAsia="Calibri"/>
                <w:color w:val="000000"/>
              </w:rPr>
              <w:t>6/656</w:t>
            </w:r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9423F6">
        <w:rPr>
          <w:b/>
          <w:szCs w:val="28"/>
        </w:rPr>
        <w:t>Шевелева Евгения Валентиновича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9423F6">
        <w:rPr>
          <w:szCs w:val="28"/>
        </w:rPr>
        <w:t>Шевелева Евгения Валентиновича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9423F6">
        <w:rPr>
          <w:szCs w:val="28"/>
        </w:rPr>
        <w:t>Шевелева Евгения Валентиновича</w:t>
      </w:r>
      <w:r w:rsidR="009423F6">
        <w:rPr>
          <w:szCs w:val="28"/>
        </w:rPr>
        <w:t xml:space="preserve"> 22.10</w:t>
      </w:r>
      <w:r w:rsidR="008F5A54">
        <w:rPr>
          <w:szCs w:val="28"/>
        </w:rPr>
        <w:t>.</w:t>
      </w:r>
      <w:r w:rsidR="009423F6">
        <w:rPr>
          <w:szCs w:val="28"/>
        </w:rPr>
        <w:t>1983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9423F6">
        <w:rPr>
          <w:szCs w:val="28"/>
        </w:rPr>
        <w:t>Министерство обороны Российской Федерации войсковая часть 06705</w:t>
      </w:r>
      <w:r w:rsidRPr="00D857F9">
        <w:rPr>
          <w:szCs w:val="28"/>
        </w:rPr>
        <w:t>,</w:t>
      </w:r>
      <w:r w:rsidR="009423F6">
        <w:rPr>
          <w:szCs w:val="28"/>
        </w:rPr>
        <w:t xml:space="preserve"> в должности военнослужащий,</w:t>
      </w:r>
      <w:r w:rsidRPr="00D857F9">
        <w:rPr>
          <w:szCs w:val="28"/>
        </w:rPr>
        <w:t xml:space="preserve"> выдвинутого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9423F6">
        <w:rPr>
          <w:szCs w:val="28"/>
        </w:rPr>
        <w:t>«03»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9423F6">
        <w:rPr>
          <w:szCs w:val="28"/>
        </w:rPr>
        <w:t>«13</w:t>
      </w:r>
      <w:r w:rsidRPr="00D857F9">
        <w:rPr>
          <w:szCs w:val="28"/>
        </w:rPr>
        <w:t>» часов «</w:t>
      </w:r>
      <w:r w:rsidR="009423F6">
        <w:rPr>
          <w:szCs w:val="28"/>
        </w:rPr>
        <w:t>0</w:t>
      </w:r>
      <w:r w:rsidR="00BB735C">
        <w:rPr>
          <w:szCs w:val="28"/>
        </w:rPr>
        <w:t>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9423F6">
        <w:rPr>
          <w:szCs w:val="28"/>
        </w:rPr>
        <w:t>Шевелеву Евгению Валентиновичу</w:t>
      </w:r>
      <w:bookmarkStart w:id="0" w:name="_GoBack"/>
      <w:bookmarkEnd w:id="0"/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D857F9" w:rsidRPr="00D857F9" w:rsidRDefault="00D857F9" w:rsidP="00D857F9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F690C"/>
    <w:rsid w:val="00252DD7"/>
    <w:rsid w:val="00262AB9"/>
    <w:rsid w:val="00263833"/>
    <w:rsid w:val="002C3527"/>
    <w:rsid w:val="00602431"/>
    <w:rsid w:val="006F7760"/>
    <w:rsid w:val="00787643"/>
    <w:rsid w:val="008E49E4"/>
    <w:rsid w:val="008F5A54"/>
    <w:rsid w:val="00933563"/>
    <w:rsid w:val="009423F6"/>
    <w:rsid w:val="009572BA"/>
    <w:rsid w:val="00976026"/>
    <w:rsid w:val="00B011F9"/>
    <w:rsid w:val="00B425A8"/>
    <w:rsid w:val="00B7406E"/>
    <w:rsid w:val="00BB735C"/>
    <w:rsid w:val="00C00AC6"/>
    <w:rsid w:val="00D11029"/>
    <w:rsid w:val="00D516E1"/>
    <w:rsid w:val="00D857F9"/>
    <w:rsid w:val="00DA3F7F"/>
    <w:rsid w:val="00DF6579"/>
    <w:rsid w:val="00E00CEC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CE83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46</cp:revision>
  <cp:lastPrinted>2025-08-04T08:04:00Z</cp:lastPrinted>
  <dcterms:created xsi:type="dcterms:W3CDTF">2022-07-31T07:19:00Z</dcterms:created>
  <dcterms:modified xsi:type="dcterms:W3CDTF">2025-08-04T08:05:00Z</dcterms:modified>
  <dc:language>ru-RU</dc:language>
</cp:coreProperties>
</file>