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5A" w:rsidRDefault="0041445A">
      <w:pPr>
        <w:jc w:val="center"/>
        <w:rPr>
          <w:b/>
          <w:sz w:val="32"/>
        </w:rPr>
      </w:pPr>
      <w:r>
        <w:rPr>
          <w:b/>
          <w:sz w:val="32"/>
        </w:rPr>
        <w:t>Территориальная избирательная комиссия</w:t>
      </w:r>
    </w:p>
    <w:p w:rsidR="0041445A" w:rsidRDefault="0041445A">
      <w:pPr>
        <w:jc w:val="center"/>
        <w:rPr>
          <w:b/>
          <w:sz w:val="32"/>
        </w:rPr>
      </w:pPr>
      <w:r>
        <w:rPr>
          <w:b/>
          <w:sz w:val="32"/>
        </w:rPr>
        <w:t>Горячеключевская</w:t>
      </w:r>
    </w:p>
    <w:p w:rsidR="0041445A" w:rsidRDefault="0041445A">
      <w:pPr>
        <w:jc w:val="center"/>
      </w:pPr>
    </w:p>
    <w:p w:rsidR="0041445A" w:rsidRDefault="0041445A">
      <w:pPr>
        <w:jc w:val="center"/>
      </w:pPr>
      <w:r>
        <w:t>Ленина ул., д.19</w:t>
      </w:r>
      <w:r w:rsidR="00F3074B">
        <w:t>7</w:t>
      </w:r>
      <w:r>
        <w:t>, г. Горячий Ключ, Краснодарский край, 353290</w:t>
      </w:r>
    </w:p>
    <w:p w:rsidR="0041445A" w:rsidRDefault="0041445A">
      <w:pPr>
        <w:jc w:val="center"/>
      </w:pPr>
      <w:r>
        <w:t>Тел./факс (8-861-59) 4-42-48</w:t>
      </w:r>
    </w:p>
    <w:tbl>
      <w:tblPr>
        <w:tblW w:w="0" w:type="auto"/>
        <w:tblBorders>
          <w:top w:val="thinThickLargeGap" w:sz="24" w:space="0" w:color="auto"/>
        </w:tblBorders>
        <w:tblLayout w:type="fixed"/>
        <w:tblLook w:val="0000" w:firstRow="0" w:lastRow="0" w:firstColumn="0" w:lastColumn="0" w:noHBand="0" w:noVBand="0"/>
      </w:tblPr>
      <w:tblGrid>
        <w:gridCol w:w="108"/>
        <w:gridCol w:w="4320"/>
        <w:gridCol w:w="4680"/>
        <w:gridCol w:w="178"/>
        <w:gridCol w:w="285"/>
      </w:tblGrid>
      <w:tr w:rsidR="0041445A">
        <w:trPr>
          <w:gridBefore w:val="1"/>
          <w:gridAfter w:val="2"/>
          <w:wBefore w:w="108" w:type="dxa"/>
          <w:wAfter w:w="463" w:type="dxa"/>
          <w:trHeight w:val="100"/>
        </w:trPr>
        <w:tc>
          <w:tcPr>
            <w:tcW w:w="9000" w:type="dxa"/>
            <w:gridSpan w:val="2"/>
          </w:tcPr>
          <w:p w:rsidR="0041445A" w:rsidRDefault="0041445A">
            <w:pPr>
              <w:jc w:val="center"/>
              <w:rPr>
                <w:sz w:val="10"/>
              </w:rPr>
            </w:pPr>
          </w:p>
          <w:p w:rsidR="0041445A" w:rsidRDefault="0041445A">
            <w:pPr>
              <w:jc w:val="center"/>
              <w:rPr>
                <w:sz w:val="10"/>
              </w:rPr>
            </w:pPr>
          </w:p>
          <w:p w:rsidR="0041445A" w:rsidRDefault="0041445A">
            <w:pPr>
              <w:pStyle w:val="1"/>
              <w:rPr>
                <w:sz w:val="32"/>
              </w:rPr>
            </w:pPr>
            <w:r>
              <w:rPr>
                <w:sz w:val="32"/>
              </w:rPr>
              <w:t>РЕШЕНИЕ</w:t>
            </w:r>
          </w:p>
          <w:p w:rsidR="0041445A" w:rsidRDefault="0041445A">
            <w:pPr>
              <w:jc w:val="center"/>
              <w:rPr>
                <w:b/>
              </w:rPr>
            </w:pPr>
          </w:p>
        </w:tc>
      </w:tr>
      <w:tr w:rsidR="00414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nil"/>
              <w:left w:val="nil"/>
              <w:bottom w:val="nil"/>
              <w:right w:val="nil"/>
            </w:tcBorders>
          </w:tcPr>
          <w:p w:rsidR="0041445A" w:rsidRDefault="00533318" w:rsidP="0074486F">
            <w:r>
              <w:t>«</w:t>
            </w:r>
            <w:r w:rsidR="007D76E9">
              <w:t>2</w:t>
            </w:r>
            <w:r w:rsidR="0074486F">
              <w:t>7</w:t>
            </w:r>
            <w:bookmarkStart w:id="0" w:name="_GoBack"/>
            <w:bookmarkEnd w:id="0"/>
            <w:r w:rsidR="00045355">
              <w:t>»</w:t>
            </w:r>
            <w:r w:rsidR="0041445A">
              <w:t xml:space="preserve"> </w:t>
            </w:r>
            <w:r w:rsidR="007D76E9">
              <w:t>декабря</w:t>
            </w:r>
            <w:r w:rsidR="0041445A">
              <w:t xml:space="preserve"> 20</w:t>
            </w:r>
            <w:r w:rsidR="00F3074B">
              <w:t>2</w:t>
            </w:r>
            <w:r w:rsidR="00404801">
              <w:t>3</w:t>
            </w:r>
            <w:r w:rsidR="0041445A">
              <w:t xml:space="preserve"> года</w:t>
            </w:r>
          </w:p>
        </w:tc>
        <w:tc>
          <w:tcPr>
            <w:tcW w:w="5143" w:type="dxa"/>
            <w:gridSpan w:val="3"/>
            <w:tcBorders>
              <w:top w:val="nil"/>
              <w:left w:val="nil"/>
              <w:bottom w:val="nil"/>
              <w:right w:val="nil"/>
            </w:tcBorders>
          </w:tcPr>
          <w:p w:rsidR="0041445A" w:rsidRDefault="0041445A" w:rsidP="007D76E9">
            <w:pPr>
              <w:jc w:val="right"/>
            </w:pPr>
            <w:r>
              <w:t>№</w:t>
            </w:r>
            <w:r w:rsidR="00404801" w:rsidRPr="00047685">
              <w:rPr>
                <w:color w:val="000000" w:themeColor="text1"/>
              </w:rPr>
              <w:t>5</w:t>
            </w:r>
            <w:r w:rsidR="007D76E9">
              <w:rPr>
                <w:color w:val="000000" w:themeColor="text1"/>
              </w:rPr>
              <w:t>8</w:t>
            </w:r>
            <w:r w:rsidR="00393476" w:rsidRPr="00047685">
              <w:rPr>
                <w:color w:val="000000" w:themeColor="text1"/>
              </w:rPr>
              <w:t>/</w:t>
            </w:r>
            <w:r w:rsidR="007D76E9">
              <w:rPr>
                <w:color w:val="000000" w:themeColor="text1"/>
              </w:rPr>
              <w:t>416</w:t>
            </w:r>
            <w:r w:rsidR="00E43CE3" w:rsidRPr="00047685">
              <w:rPr>
                <w:color w:val="000000" w:themeColor="text1"/>
              </w:rPr>
              <w:t>-5</w:t>
            </w:r>
            <w:r w:rsidRPr="00047685">
              <w:rPr>
                <w:color w:val="000000" w:themeColor="text1"/>
              </w:rPr>
              <w:t xml:space="preserve"> </w:t>
            </w:r>
          </w:p>
        </w:tc>
      </w:tr>
      <w:tr w:rsidR="00414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nil"/>
              <w:left w:val="nil"/>
              <w:bottom w:val="nil"/>
              <w:right w:val="nil"/>
            </w:tcBorders>
          </w:tcPr>
          <w:p w:rsidR="0041445A" w:rsidRDefault="0041445A"/>
        </w:tc>
        <w:tc>
          <w:tcPr>
            <w:tcW w:w="5143" w:type="dxa"/>
            <w:gridSpan w:val="3"/>
            <w:tcBorders>
              <w:top w:val="nil"/>
              <w:left w:val="nil"/>
              <w:bottom w:val="nil"/>
              <w:right w:val="nil"/>
            </w:tcBorders>
          </w:tcPr>
          <w:p w:rsidR="0041445A" w:rsidRDefault="0041445A">
            <w:pPr>
              <w:jc w:val="center"/>
            </w:pPr>
          </w:p>
        </w:tc>
      </w:tr>
      <w:tr w:rsidR="00972148" w:rsidTr="0041445A">
        <w:tblPrEx>
          <w:tblBorders>
            <w:top w:val="none" w:sz="0" w:space="0" w:color="auto"/>
          </w:tblBorders>
        </w:tblPrEx>
        <w:trPr>
          <w:gridAfter w:val="1"/>
          <w:wAfter w:w="285" w:type="dxa"/>
        </w:trPr>
        <w:tc>
          <w:tcPr>
            <w:tcW w:w="9286" w:type="dxa"/>
            <w:gridSpan w:val="4"/>
          </w:tcPr>
          <w:p w:rsidR="00972148" w:rsidRDefault="007D76E9" w:rsidP="00972148">
            <w:pPr>
              <w:jc w:val="center"/>
              <w:rPr>
                <w:b/>
                <w:szCs w:val="28"/>
              </w:rPr>
            </w:pPr>
            <w:r>
              <w:rPr>
                <w:b/>
                <w:szCs w:val="28"/>
              </w:rPr>
              <w:t>Об образовании группы контроля за использованием</w:t>
            </w:r>
          </w:p>
          <w:p w:rsidR="007D76E9" w:rsidRDefault="007D76E9" w:rsidP="00972148">
            <w:pPr>
              <w:jc w:val="center"/>
              <w:rPr>
                <w:b/>
                <w:szCs w:val="28"/>
              </w:rPr>
            </w:pPr>
            <w:r>
              <w:rPr>
                <w:b/>
                <w:szCs w:val="28"/>
              </w:rPr>
              <w:t>Государственной автоматизированной системы</w:t>
            </w:r>
          </w:p>
          <w:p w:rsidR="007D76E9" w:rsidRDefault="007D76E9" w:rsidP="00972148">
            <w:pPr>
              <w:jc w:val="center"/>
              <w:rPr>
                <w:b/>
                <w:szCs w:val="28"/>
              </w:rPr>
            </w:pPr>
            <w:r>
              <w:rPr>
                <w:b/>
                <w:szCs w:val="28"/>
              </w:rPr>
              <w:t>Российской Федерации «Выборы» при подготовке и</w:t>
            </w:r>
          </w:p>
          <w:p w:rsidR="007D76E9" w:rsidRPr="00972148" w:rsidRDefault="007D76E9" w:rsidP="00972148">
            <w:pPr>
              <w:jc w:val="center"/>
              <w:rPr>
                <w:szCs w:val="28"/>
              </w:rPr>
            </w:pPr>
            <w:r>
              <w:rPr>
                <w:b/>
                <w:szCs w:val="28"/>
              </w:rPr>
              <w:t>Проведении выборов Президента Российской Федерации</w:t>
            </w:r>
          </w:p>
        </w:tc>
      </w:tr>
    </w:tbl>
    <w:p w:rsidR="0041445A" w:rsidRDefault="0041445A">
      <w:pPr>
        <w:ind w:firstLine="851"/>
        <w:rPr>
          <w:sz w:val="4"/>
        </w:rPr>
      </w:pPr>
    </w:p>
    <w:p w:rsidR="0041445A" w:rsidRDefault="0041445A">
      <w:pPr>
        <w:pStyle w:val="1"/>
        <w:ind w:firstLine="993"/>
        <w:jc w:val="left"/>
        <w:rPr>
          <w:sz w:val="24"/>
        </w:rPr>
      </w:pPr>
    </w:p>
    <w:p w:rsidR="00C1605D" w:rsidRDefault="007D76E9" w:rsidP="007B11C3">
      <w:pPr>
        <w:spacing w:line="360" w:lineRule="auto"/>
        <w:ind w:firstLine="902"/>
        <w:jc w:val="both"/>
      </w:pPr>
      <w:r w:rsidRPr="007D76E9">
        <w:t>В целях реализации прав граждан Российской Федерации на обеспечение гласности, достоверности, оперативности и полноты информации о выборах Президента Российской Федерации, руководствуясь статьей 74 Федерального закона от 12 июня 2002 № 67-ФЗ «Об основных гарантиях избирательных прав и права на участие в референдуме граждан Российской Федерации», статьей 23 Федерального закона от 10 января 2003 № 20-ФЗ «О Государственной автоматизированной системе Российской Федерации «Выборы», статьей 80 Федерального закона М 19-ФЗ «О выборах Президента Российской Федерации»</w:t>
      </w:r>
      <w:r w:rsidR="00C1605D" w:rsidRPr="00E87A7F">
        <w:t>,</w:t>
      </w:r>
      <w:r w:rsidR="00C1605D">
        <w:rPr>
          <w:bCs/>
        </w:rPr>
        <w:t xml:space="preserve"> территориальная избирательная комиссия Горячеключевская</w:t>
      </w:r>
      <w:r w:rsidR="00C1605D">
        <w:t xml:space="preserve"> </w:t>
      </w:r>
    </w:p>
    <w:p w:rsidR="00C1605D" w:rsidRDefault="00C1605D" w:rsidP="007B11C3">
      <w:pPr>
        <w:pStyle w:val="1"/>
        <w:spacing w:line="360" w:lineRule="auto"/>
      </w:pPr>
      <w:r>
        <w:t>РЕШИЛА</w:t>
      </w:r>
    </w:p>
    <w:p w:rsidR="00572FED" w:rsidRDefault="00572FED" w:rsidP="007B11C3">
      <w:pPr>
        <w:spacing w:line="360" w:lineRule="auto"/>
        <w:ind w:firstLine="902"/>
        <w:jc w:val="both"/>
      </w:pPr>
    </w:p>
    <w:p w:rsidR="007D76E9" w:rsidRDefault="007D76E9" w:rsidP="007D76E9">
      <w:pPr>
        <w:spacing w:line="360" w:lineRule="auto"/>
        <w:ind w:firstLine="902"/>
        <w:jc w:val="both"/>
      </w:pPr>
      <w:r>
        <w:t xml:space="preserve">1. Утвердить Положение о группе контроля за использованием Государственной автоматизированной системы Российской Федерации «Выборы» при подготовке и проведении выборов Президента Российской Федерации (прилагается). </w:t>
      </w:r>
    </w:p>
    <w:p w:rsidR="007D76E9" w:rsidRDefault="007D76E9" w:rsidP="007D76E9">
      <w:pPr>
        <w:spacing w:line="360" w:lineRule="auto"/>
        <w:ind w:firstLine="902"/>
        <w:jc w:val="both"/>
      </w:pPr>
      <w:r>
        <w:t xml:space="preserve">2. Образовать группу контроля за использованием Государственной автоматизированной системы Российской Федерации «Выборы» при </w:t>
      </w:r>
      <w:r>
        <w:lastRenderedPageBreak/>
        <w:t>подготовке и проведении выборов Президента Российской Федерации, в составе:</w:t>
      </w:r>
    </w:p>
    <w:p w:rsidR="007D76E9" w:rsidRDefault="007D76E9" w:rsidP="007D76E9">
      <w:pPr>
        <w:spacing w:line="360" w:lineRule="auto"/>
        <w:ind w:firstLine="902"/>
        <w:jc w:val="both"/>
      </w:pPr>
      <w:r>
        <w:t>Шаталова Юлия Олеговна – член территориальной избирательной комиссии Горячеключевская с правом решающего голоса, член гшруппы контроля;</w:t>
      </w:r>
    </w:p>
    <w:p w:rsidR="007D76E9" w:rsidRDefault="007D76E9" w:rsidP="007D76E9">
      <w:pPr>
        <w:spacing w:line="360" w:lineRule="auto"/>
        <w:ind w:firstLine="902"/>
        <w:jc w:val="both"/>
      </w:pPr>
      <w:r>
        <w:t>Горнов Виталий Сергеевич – член территориальной избирательной комиссии Горячеключевская с правом решающего голоса, член гшруппы контроля;</w:t>
      </w:r>
    </w:p>
    <w:p w:rsidR="007D76E9" w:rsidRDefault="007D76E9" w:rsidP="007D76E9">
      <w:pPr>
        <w:spacing w:line="360" w:lineRule="auto"/>
        <w:ind w:firstLine="902"/>
        <w:jc w:val="both"/>
      </w:pPr>
      <w:r>
        <w:t>Горпинич Евгения Юрьевна – член территориальной избирательной комиссии Горячеключевская с правом решающего голоса, член гшруппы контроля;</w:t>
      </w:r>
    </w:p>
    <w:p w:rsidR="007D76E9" w:rsidRDefault="007D76E9" w:rsidP="007D76E9">
      <w:pPr>
        <w:spacing w:line="360" w:lineRule="auto"/>
        <w:ind w:firstLine="902"/>
        <w:jc w:val="both"/>
      </w:pPr>
      <w:r>
        <w:t>Калинина Анастасия Анатольевна – член территориальной избирательной комиссии Горячеключевская с правом решающего голоса, член гшруппы контроля.</w:t>
      </w:r>
    </w:p>
    <w:p w:rsidR="007D76E9" w:rsidRDefault="007D76E9" w:rsidP="007D76E9">
      <w:pPr>
        <w:spacing w:line="360" w:lineRule="auto"/>
        <w:ind w:firstLine="902"/>
        <w:jc w:val="both"/>
      </w:pPr>
      <w:r>
        <w:t>3. Предложить членам группы контроля избрать из своего состава руководителя группы контроля.</w:t>
      </w:r>
    </w:p>
    <w:p w:rsidR="00C1605D" w:rsidRDefault="007D76E9" w:rsidP="007D76E9">
      <w:pPr>
        <w:spacing w:line="360" w:lineRule="auto"/>
        <w:ind w:firstLine="902"/>
        <w:jc w:val="both"/>
      </w:pPr>
      <w:r>
        <w:t>4</w:t>
      </w:r>
      <w:r w:rsidR="00C1605D">
        <w:t xml:space="preserve">. </w:t>
      </w:r>
      <w:r>
        <w:rPr>
          <w:szCs w:val="28"/>
        </w:rPr>
        <w:t>Разместить на странице территориальной избирательной комиссии Горячеключевская официального сайта администрации муниципального образования город Горячий Ключ в информационно-телекоммуникационной сети «Интернет».</w:t>
      </w:r>
    </w:p>
    <w:p w:rsidR="0041445A" w:rsidRDefault="00F26B8C" w:rsidP="007B11C3">
      <w:pPr>
        <w:spacing w:line="360" w:lineRule="auto"/>
        <w:ind w:firstLine="902"/>
        <w:jc w:val="both"/>
      </w:pPr>
      <w:r>
        <w:t>5</w:t>
      </w:r>
      <w:r w:rsidR="00C1605D">
        <w:t xml:space="preserve">. </w:t>
      </w:r>
      <w:r w:rsidR="007D76E9" w:rsidRPr="00A37527">
        <w:rPr>
          <w:szCs w:val="28"/>
        </w:rPr>
        <w:t xml:space="preserve">Возложить </w:t>
      </w:r>
      <w:r w:rsidR="007D76E9">
        <w:rPr>
          <w:szCs w:val="28"/>
        </w:rPr>
        <w:t xml:space="preserve">контроль за исполнением пункта </w:t>
      </w:r>
      <w:r w:rsidR="007E79E5">
        <w:rPr>
          <w:szCs w:val="28"/>
        </w:rPr>
        <w:t>4</w:t>
      </w:r>
      <w:r w:rsidR="007D76E9" w:rsidRPr="00A37527">
        <w:rPr>
          <w:szCs w:val="28"/>
        </w:rPr>
        <w:t xml:space="preserve"> настоящего решения на секретаря территориальной избирательной комиссии </w:t>
      </w:r>
      <w:r w:rsidR="007D76E9">
        <w:rPr>
          <w:szCs w:val="28"/>
        </w:rPr>
        <w:t xml:space="preserve">Горячеключевская </w:t>
      </w:r>
      <w:r w:rsidR="007D76E9">
        <w:t>Е.Ю. Горпинич</w:t>
      </w:r>
      <w:r w:rsidR="00572FED">
        <w:t>.</w:t>
      </w:r>
    </w:p>
    <w:p w:rsidR="0041445A" w:rsidRDefault="0041445A" w:rsidP="00BF6AF3">
      <w:pPr>
        <w:spacing w:line="360" w:lineRule="auto"/>
        <w:ind w:firstLine="851"/>
        <w:rPr>
          <w:sz w:val="24"/>
        </w:rPr>
      </w:pPr>
    </w:p>
    <w:p w:rsidR="007B11C3" w:rsidRDefault="0041445A" w:rsidP="00F3074B">
      <w:pPr>
        <w:pStyle w:val="2"/>
        <w:ind w:firstLine="0"/>
        <w:jc w:val="both"/>
        <w:rPr>
          <w:sz w:val="28"/>
        </w:rPr>
      </w:pPr>
      <w:r>
        <w:rPr>
          <w:sz w:val="28"/>
        </w:rPr>
        <w:t xml:space="preserve">Председатель </w:t>
      </w:r>
    </w:p>
    <w:p w:rsidR="0072575D" w:rsidRPr="0072575D" w:rsidRDefault="0041445A" w:rsidP="007B11C3">
      <w:pPr>
        <w:pStyle w:val="2"/>
        <w:ind w:firstLine="0"/>
        <w:jc w:val="both"/>
        <w:rPr>
          <w:sz w:val="28"/>
          <w:szCs w:val="28"/>
        </w:rPr>
      </w:pPr>
      <w:r w:rsidRPr="0072575D">
        <w:rPr>
          <w:sz w:val="28"/>
          <w:szCs w:val="28"/>
        </w:rPr>
        <w:t>территориальной избирательной</w:t>
      </w:r>
    </w:p>
    <w:p w:rsidR="0041445A" w:rsidRPr="002A6FC2" w:rsidRDefault="0041445A" w:rsidP="007B11C3">
      <w:pPr>
        <w:pStyle w:val="2"/>
        <w:ind w:firstLine="0"/>
        <w:jc w:val="both"/>
        <w:rPr>
          <w:sz w:val="28"/>
          <w:szCs w:val="28"/>
        </w:rPr>
      </w:pPr>
      <w:r w:rsidRPr="0072575D">
        <w:rPr>
          <w:sz w:val="28"/>
          <w:szCs w:val="28"/>
        </w:rPr>
        <w:t>коми</w:t>
      </w:r>
      <w:r w:rsidR="00393476">
        <w:rPr>
          <w:sz w:val="28"/>
          <w:szCs w:val="28"/>
        </w:rPr>
        <w:t xml:space="preserve">ссии </w:t>
      </w:r>
      <w:r w:rsidR="0072575D" w:rsidRPr="0072575D">
        <w:rPr>
          <w:sz w:val="28"/>
          <w:szCs w:val="28"/>
        </w:rPr>
        <w:t>Горячеключевская</w:t>
      </w:r>
      <w:r w:rsidRPr="0072575D">
        <w:rPr>
          <w:sz w:val="28"/>
          <w:szCs w:val="28"/>
        </w:rPr>
        <w:t xml:space="preserve">                       </w:t>
      </w:r>
      <w:r w:rsidR="00F3074B" w:rsidRPr="0072575D">
        <w:rPr>
          <w:sz w:val="28"/>
          <w:szCs w:val="28"/>
        </w:rPr>
        <w:tab/>
      </w:r>
      <w:r w:rsidRPr="0072575D">
        <w:rPr>
          <w:sz w:val="28"/>
          <w:szCs w:val="28"/>
        </w:rPr>
        <w:t xml:space="preserve">            </w:t>
      </w:r>
      <w:r w:rsidRPr="0072575D">
        <w:rPr>
          <w:sz w:val="28"/>
          <w:szCs w:val="28"/>
        </w:rPr>
        <w:tab/>
      </w:r>
      <w:r w:rsidR="00045355">
        <w:rPr>
          <w:sz w:val="28"/>
          <w:szCs w:val="28"/>
        </w:rPr>
        <w:t xml:space="preserve">        </w:t>
      </w:r>
      <w:r w:rsidR="002A6FC2">
        <w:rPr>
          <w:sz w:val="28"/>
          <w:szCs w:val="28"/>
        </w:rPr>
        <w:t>М.Б. Репещук</w:t>
      </w:r>
    </w:p>
    <w:p w:rsidR="0041445A" w:rsidRDefault="0041445A" w:rsidP="00F3074B">
      <w:pPr>
        <w:jc w:val="both"/>
      </w:pPr>
    </w:p>
    <w:p w:rsidR="007D76E9" w:rsidRDefault="007D76E9" w:rsidP="007D76E9">
      <w:pPr>
        <w:jc w:val="both"/>
      </w:pPr>
      <w:r>
        <w:t xml:space="preserve">Секретарь </w:t>
      </w:r>
    </w:p>
    <w:p w:rsidR="007D76E9" w:rsidRDefault="007D76E9" w:rsidP="007D76E9">
      <w:pPr>
        <w:jc w:val="both"/>
      </w:pPr>
      <w:r>
        <w:t>территориальной избирательной</w:t>
      </w:r>
      <w:r>
        <w:tab/>
      </w:r>
      <w:r>
        <w:tab/>
      </w:r>
      <w:r>
        <w:tab/>
      </w:r>
      <w:r>
        <w:tab/>
      </w:r>
      <w:r>
        <w:tab/>
      </w:r>
      <w:r>
        <w:tab/>
      </w:r>
    </w:p>
    <w:p w:rsidR="007D76E9" w:rsidRDefault="007D76E9" w:rsidP="007D76E9">
      <w:pPr>
        <w:jc w:val="both"/>
      </w:pPr>
      <w:r>
        <w:t>комиссии Горячеключевская</w:t>
      </w:r>
      <w:r>
        <w:tab/>
      </w:r>
      <w:r>
        <w:tab/>
      </w:r>
      <w:r>
        <w:tab/>
      </w:r>
      <w:r>
        <w:tab/>
      </w:r>
      <w:r>
        <w:tab/>
      </w:r>
      <w:r>
        <w:tab/>
        <w:t xml:space="preserve">      Е.Ю. Горпинич                                      </w:t>
      </w:r>
    </w:p>
    <w:p w:rsidR="009447DF" w:rsidRPr="00307BD0" w:rsidRDefault="009447DF" w:rsidP="009447DF">
      <w:pPr>
        <w:jc w:val="both"/>
        <w:rPr>
          <w:szCs w:val="28"/>
          <w:lang w:eastAsia="ar-SA"/>
        </w:rPr>
      </w:pPr>
      <w:r>
        <w:rPr>
          <w:szCs w:val="28"/>
          <w:lang w:eastAsia="ar-SA"/>
        </w:rPr>
        <w:t xml:space="preserve">Жбырь </w:t>
      </w:r>
    </w:p>
    <w:p w:rsidR="0041445A" w:rsidRDefault="0041445A">
      <w:pPr>
        <w:ind w:firstLine="426"/>
        <w:jc w:val="both"/>
      </w:pPr>
    </w:p>
    <w:p w:rsidR="0041445A" w:rsidRDefault="0041445A">
      <w:pPr>
        <w:ind w:firstLine="426"/>
        <w:jc w:val="both"/>
      </w:pPr>
    </w:p>
    <w:tbl>
      <w:tblPr>
        <w:tblW w:w="0" w:type="auto"/>
        <w:jc w:val="right"/>
        <w:tblLayout w:type="fixed"/>
        <w:tblLook w:val="0000" w:firstRow="0" w:lastRow="0" w:firstColumn="0" w:lastColumn="0" w:noHBand="0" w:noVBand="0"/>
      </w:tblPr>
      <w:tblGrid>
        <w:gridCol w:w="4707"/>
      </w:tblGrid>
      <w:tr w:rsidR="0041445A">
        <w:trPr>
          <w:jc w:val="right"/>
        </w:trPr>
        <w:tc>
          <w:tcPr>
            <w:tcW w:w="4707" w:type="dxa"/>
          </w:tcPr>
          <w:p w:rsidR="0041445A" w:rsidRDefault="0041445A">
            <w:pPr>
              <w:pStyle w:val="5"/>
              <w:spacing w:before="0" w:after="0"/>
              <w:jc w:val="center"/>
              <w:rPr>
                <w:rFonts w:ascii="Times New Roman" w:hAnsi="Times New Roman"/>
                <w:b w:val="0"/>
                <w:i w:val="0"/>
              </w:rPr>
            </w:pPr>
            <w:r>
              <w:rPr>
                <w:rFonts w:ascii="Times New Roman" w:hAnsi="Times New Roman"/>
                <w:b w:val="0"/>
                <w:i w:val="0"/>
              </w:rPr>
              <w:t>УТВЕРЖДАЮ</w:t>
            </w:r>
          </w:p>
        </w:tc>
      </w:tr>
      <w:tr w:rsidR="0041445A">
        <w:trPr>
          <w:jc w:val="right"/>
        </w:trPr>
        <w:tc>
          <w:tcPr>
            <w:tcW w:w="4707" w:type="dxa"/>
          </w:tcPr>
          <w:p w:rsidR="0041445A" w:rsidRDefault="0041445A">
            <w:pPr>
              <w:pStyle w:val="21"/>
              <w:rPr>
                <w:sz w:val="26"/>
              </w:rPr>
            </w:pPr>
            <w:r>
              <w:rPr>
                <w:sz w:val="26"/>
              </w:rPr>
              <w:t>Председатель территориальной избирательной комиссии Горячеключевская</w:t>
            </w:r>
          </w:p>
        </w:tc>
      </w:tr>
      <w:tr w:rsidR="0041445A">
        <w:trPr>
          <w:jc w:val="right"/>
        </w:trPr>
        <w:tc>
          <w:tcPr>
            <w:tcW w:w="4707" w:type="dxa"/>
          </w:tcPr>
          <w:p w:rsidR="0041445A" w:rsidRDefault="0041445A" w:rsidP="00E43CE3">
            <w:pPr>
              <w:pStyle w:val="21"/>
              <w:jc w:val="left"/>
              <w:rPr>
                <w:sz w:val="26"/>
              </w:rPr>
            </w:pPr>
            <w:r>
              <w:rPr>
                <w:sz w:val="26"/>
              </w:rPr>
              <w:t xml:space="preserve">  _______________    </w:t>
            </w:r>
            <w:r w:rsidR="00E43CE3">
              <w:rPr>
                <w:sz w:val="26"/>
              </w:rPr>
              <w:t>Репещук М.Б.</w:t>
            </w:r>
            <w:r>
              <w:rPr>
                <w:sz w:val="26"/>
              </w:rPr>
              <w:t xml:space="preserve">   </w:t>
            </w:r>
          </w:p>
        </w:tc>
      </w:tr>
      <w:tr w:rsidR="0041445A">
        <w:trPr>
          <w:jc w:val="right"/>
        </w:trPr>
        <w:tc>
          <w:tcPr>
            <w:tcW w:w="4707" w:type="dxa"/>
          </w:tcPr>
          <w:p w:rsidR="0041445A" w:rsidRDefault="0041445A">
            <w:pPr>
              <w:pStyle w:val="21"/>
              <w:jc w:val="left"/>
              <w:rPr>
                <w:sz w:val="26"/>
                <w:vertAlign w:val="superscript"/>
              </w:rPr>
            </w:pPr>
            <w:r>
              <w:rPr>
                <w:sz w:val="26"/>
                <w:vertAlign w:val="superscript"/>
              </w:rPr>
              <w:t xml:space="preserve">                    (подпись)</w:t>
            </w:r>
          </w:p>
        </w:tc>
      </w:tr>
      <w:tr w:rsidR="0041445A">
        <w:trPr>
          <w:jc w:val="right"/>
        </w:trPr>
        <w:tc>
          <w:tcPr>
            <w:tcW w:w="4707" w:type="dxa"/>
          </w:tcPr>
          <w:p w:rsidR="0041445A" w:rsidRDefault="0041445A" w:rsidP="007D76E9">
            <w:pPr>
              <w:ind w:left="-108"/>
              <w:rPr>
                <w:sz w:val="26"/>
              </w:rPr>
            </w:pPr>
            <w:r>
              <w:rPr>
                <w:sz w:val="26"/>
              </w:rPr>
              <w:t>МП      «</w:t>
            </w:r>
            <w:r w:rsidR="00FE7566">
              <w:rPr>
                <w:sz w:val="26"/>
              </w:rPr>
              <w:t>26</w:t>
            </w:r>
            <w:r>
              <w:rPr>
                <w:sz w:val="26"/>
              </w:rPr>
              <w:t xml:space="preserve">» </w:t>
            </w:r>
            <w:r w:rsidR="007D76E9">
              <w:rPr>
                <w:sz w:val="26"/>
              </w:rPr>
              <w:t>декабря</w:t>
            </w:r>
            <w:r>
              <w:rPr>
                <w:sz w:val="26"/>
              </w:rPr>
              <w:t xml:space="preserve">  20</w:t>
            </w:r>
            <w:r w:rsidR="0088695D">
              <w:rPr>
                <w:sz w:val="26"/>
              </w:rPr>
              <w:t>2</w:t>
            </w:r>
            <w:r w:rsidR="00404801">
              <w:rPr>
                <w:sz w:val="26"/>
              </w:rPr>
              <w:t>3</w:t>
            </w:r>
            <w:r>
              <w:rPr>
                <w:sz w:val="26"/>
              </w:rPr>
              <w:t xml:space="preserve"> г.  №</w:t>
            </w:r>
            <w:r w:rsidR="00404801" w:rsidRPr="00047685">
              <w:rPr>
                <w:color w:val="000000" w:themeColor="text1"/>
                <w:sz w:val="26"/>
              </w:rPr>
              <w:t>5</w:t>
            </w:r>
            <w:r w:rsidR="007D76E9">
              <w:rPr>
                <w:color w:val="000000" w:themeColor="text1"/>
                <w:sz w:val="26"/>
              </w:rPr>
              <w:t>8</w:t>
            </w:r>
            <w:r w:rsidR="00825E33" w:rsidRPr="00047685">
              <w:rPr>
                <w:color w:val="000000" w:themeColor="text1"/>
                <w:sz w:val="26"/>
              </w:rPr>
              <w:t>/</w:t>
            </w:r>
            <w:r w:rsidR="007D76E9">
              <w:rPr>
                <w:color w:val="000000" w:themeColor="text1"/>
                <w:sz w:val="26"/>
              </w:rPr>
              <w:t>416</w:t>
            </w:r>
            <w:r w:rsidR="00E43CE3" w:rsidRPr="00047685">
              <w:rPr>
                <w:color w:val="000000" w:themeColor="text1"/>
                <w:sz w:val="26"/>
              </w:rPr>
              <w:t>-5</w:t>
            </w:r>
          </w:p>
        </w:tc>
      </w:tr>
    </w:tbl>
    <w:p w:rsidR="0041445A" w:rsidRDefault="0041445A">
      <w:pPr>
        <w:jc w:val="center"/>
      </w:pPr>
    </w:p>
    <w:p w:rsidR="0041445A" w:rsidRDefault="0041445A">
      <w:pPr>
        <w:jc w:val="center"/>
      </w:pPr>
    </w:p>
    <w:p w:rsidR="007D76E9" w:rsidRPr="007D76E9" w:rsidRDefault="007D76E9" w:rsidP="007D76E9">
      <w:pPr>
        <w:ind w:firstLine="708"/>
        <w:jc w:val="both"/>
        <w:rPr>
          <w:b/>
        </w:rPr>
      </w:pPr>
      <w:r w:rsidRPr="007D76E9">
        <w:rPr>
          <w:b/>
        </w:rPr>
        <w:t xml:space="preserve">Положение о группе контроля за использованием Государственной автоматизированной системы Российской Федерации «Выборы» при подготовке и проведении выборов Президента Российской Федерации </w:t>
      </w:r>
    </w:p>
    <w:p w:rsidR="007D76E9" w:rsidRPr="007D76E9" w:rsidRDefault="007D76E9" w:rsidP="007D76E9">
      <w:pPr>
        <w:ind w:firstLine="708"/>
        <w:jc w:val="both"/>
        <w:rPr>
          <w:b/>
        </w:rPr>
      </w:pPr>
    </w:p>
    <w:p w:rsidR="007D76E9" w:rsidRPr="007D76E9" w:rsidRDefault="007D76E9" w:rsidP="007D76E9">
      <w:pPr>
        <w:pStyle w:val="af"/>
        <w:numPr>
          <w:ilvl w:val="0"/>
          <w:numId w:val="2"/>
        </w:numPr>
        <w:jc w:val="center"/>
        <w:rPr>
          <w:b/>
        </w:rPr>
      </w:pPr>
      <w:r w:rsidRPr="007D76E9">
        <w:rPr>
          <w:b/>
        </w:rPr>
        <w:t>Общие положения</w:t>
      </w:r>
    </w:p>
    <w:p w:rsidR="007D76E9" w:rsidRPr="007D76E9" w:rsidRDefault="007D76E9" w:rsidP="007D76E9">
      <w:pPr>
        <w:pStyle w:val="af"/>
        <w:ind w:left="1068"/>
        <w:rPr>
          <w:b/>
        </w:rPr>
      </w:pPr>
    </w:p>
    <w:p w:rsidR="007D76E9" w:rsidRDefault="007D76E9" w:rsidP="007D76E9">
      <w:pPr>
        <w:ind w:firstLine="708"/>
        <w:jc w:val="both"/>
      </w:pPr>
      <w:r>
        <w:t xml:space="preserve">1.1. Группа контроля за использованием Государственной автоматизированной системы Российской Федерации «Выборы» (далее - ГАС «Выборы») при подготовке и проведении выборов Президента Российской Федерации (далее - группа контроля)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«О выборах Президента Российской Федерации», «О Государственной автоматизированной системе «Выборы»», «О персональных данных», законами, нормативными актами Центральной избирательной комиссии Российской Федерации, избирательной комиссии Краснодарского края, территориальной избирательной комиссии Горячеключевская, настоящим Положением. </w:t>
      </w:r>
    </w:p>
    <w:p w:rsidR="007D76E9" w:rsidRDefault="007D76E9" w:rsidP="007D76E9">
      <w:pPr>
        <w:ind w:firstLine="708"/>
        <w:jc w:val="both"/>
      </w:pPr>
      <w:r>
        <w:t xml:space="preserve">1.2. Группа контроля осуществляет контроль за соблюдением федеральных законов о выборах и референдумах, иных нормативных актов, регулирующих использование ГАС «Выборы» при подготовке и проведении выборов Президента Российской Федерации. </w:t>
      </w:r>
    </w:p>
    <w:p w:rsidR="007D76E9" w:rsidRDefault="007D76E9" w:rsidP="007D76E9">
      <w:pPr>
        <w:ind w:firstLine="708"/>
        <w:jc w:val="both"/>
      </w:pPr>
      <w:r>
        <w:t xml:space="preserve">1.3. Группа контроля образуется решением территориальной избирательной комиссией Горячеключевская (далее - избирательная комиссия) и действует до окончания срока полномочий избирательной комиссии. В состав группы контроля включаются члены избирательной комиссии с правом решающего и совещательного голоса. Численный состав группы контроля - 4 человека. </w:t>
      </w:r>
    </w:p>
    <w:p w:rsidR="007D76E9" w:rsidRDefault="007D76E9" w:rsidP="007D76E9">
      <w:pPr>
        <w:ind w:firstLine="708"/>
        <w:jc w:val="both"/>
      </w:pPr>
      <w:r>
        <w:t xml:space="preserve">1.4. Члены группы контроля избирают из своего состава руководителя группы контроля, который должен быть членом избирательной комиссии с правом решающего голоса, о чем принимается соответствующее решение избирательной комиссией. </w:t>
      </w:r>
    </w:p>
    <w:p w:rsidR="007D76E9" w:rsidRDefault="007D76E9" w:rsidP="007D76E9">
      <w:pPr>
        <w:ind w:firstLine="708"/>
        <w:jc w:val="both"/>
      </w:pPr>
      <w:r>
        <w:t xml:space="preserve">1.5. Руководитель группы контроля координирует деятельность группы контроля, принимает распоряжения по регламенту работы ее членов. </w:t>
      </w:r>
    </w:p>
    <w:p w:rsidR="007D76E9" w:rsidRDefault="007D76E9" w:rsidP="007D76E9">
      <w:pPr>
        <w:ind w:firstLine="708"/>
        <w:jc w:val="both"/>
      </w:pPr>
    </w:p>
    <w:p w:rsidR="007D76E9" w:rsidRPr="007D76E9" w:rsidRDefault="007D76E9" w:rsidP="007D76E9">
      <w:pPr>
        <w:ind w:firstLine="708"/>
        <w:jc w:val="center"/>
        <w:rPr>
          <w:b/>
        </w:rPr>
      </w:pPr>
      <w:r w:rsidRPr="007D76E9">
        <w:rPr>
          <w:b/>
        </w:rPr>
        <w:lastRenderedPageBreak/>
        <w:t>2. Права группы контроля</w:t>
      </w:r>
    </w:p>
    <w:p w:rsidR="007D76E9" w:rsidRDefault="007D76E9" w:rsidP="007D76E9">
      <w:pPr>
        <w:ind w:firstLine="708"/>
        <w:jc w:val="both"/>
      </w:pPr>
    </w:p>
    <w:p w:rsidR="007D76E9" w:rsidRDefault="007D76E9" w:rsidP="007D76E9">
      <w:pPr>
        <w:ind w:firstLine="708"/>
        <w:jc w:val="both"/>
      </w:pPr>
      <w:r>
        <w:t xml:space="preserve">2.1. Группа контроля имеет право: </w:t>
      </w:r>
    </w:p>
    <w:p w:rsidR="007D76E9" w:rsidRDefault="007D76E9" w:rsidP="007D76E9">
      <w:pPr>
        <w:ind w:firstLine="708"/>
        <w:jc w:val="both"/>
      </w:pPr>
      <w:r>
        <w:t xml:space="preserve">- проверять готовность к работе комплекса средств автоматизации, других технических средств ГАС «Выборы» с участием системного администратора КСА ГАС «Выборы» избирательной комиссии; </w:t>
      </w:r>
    </w:p>
    <w:p w:rsidR="007D76E9" w:rsidRDefault="007D76E9" w:rsidP="007D76E9">
      <w:pPr>
        <w:ind w:firstLine="708"/>
        <w:jc w:val="both"/>
      </w:pPr>
      <w:r>
        <w:t xml:space="preserve">- следить за соблюдением требований инструкций и других документов Центральной избирательной комиссии Российской Федерации, Федерального центра информатизации при ЦИК России, избирательной комиссии Краснодарского края, избирательной комиссии к использованию ГАС «Выборы»; </w:t>
      </w:r>
    </w:p>
    <w:p w:rsidR="007D76E9" w:rsidRDefault="007D76E9" w:rsidP="007D76E9">
      <w:pPr>
        <w:ind w:firstLine="708"/>
        <w:jc w:val="both"/>
      </w:pPr>
      <w:r>
        <w:t xml:space="preserve">- знакомиться с любой информацией, вводимой в ГАС «Выборы» и выводимой Из нее, передаваемой в избирательную комиссию по сетям связи, а также с иной информацией, необходимой для осуществления контрольных функций; </w:t>
      </w:r>
    </w:p>
    <w:p w:rsidR="007D76E9" w:rsidRDefault="007D76E9" w:rsidP="007D76E9">
      <w:pPr>
        <w:ind w:firstLine="708"/>
        <w:jc w:val="both"/>
      </w:pPr>
      <w:r>
        <w:t xml:space="preserve">- контролировать правильность ввода данных из протоколов участковых избирательных комиссий и правильность повторного ввода или корректировки введенных данных, если 0б этом было принято соответствующее решение избирательной комиссии; </w:t>
      </w:r>
    </w:p>
    <w:p w:rsidR="007D76E9" w:rsidRDefault="007D76E9" w:rsidP="007D76E9">
      <w:pPr>
        <w:ind w:firstLine="708"/>
        <w:jc w:val="both"/>
      </w:pPr>
      <w:r>
        <w:t xml:space="preserve">- сопоставлять результаты ручной и автоматизированной обработки информации; </w:t>
      </w:r>
    </w:p>
    <w:p w:rsidR="007D76E9" w:rsidRDefault="007D76E9" w:rsidP="007D76E9">
      <w:pPr>
        <w:ind w:firstLine="708"/>
        <w:jc w:val="both"/>
      </w:pPr>
      <w:r>
        <w:t xml:space="preserve">- требовать разъяснения действий у работников, эксплуатирующих комплексы средств автоматизации в избирательной комиссии; </w:t>
      </w:r>
    </w:p>
    <w:p w:rsidR="0041445A" w:rsidRDefault="007D76E9" w:rsidP="007D76E9">
      <w:pPr>
        <w:ind w:firstLine="708"/>
        <w:jc w:val="both"/>
      </w:pPr>
      <w:r>
        <w:t>- следить за обязательным документированием фактов выполнения действий, предусмотренных регламентами и планами избирательной комиссии (записями в журнале, актами, компьютерными распечатками, заверенными нодписями членов группы контроля);</w:t>
      </w:r>
    </w:p>
    <w:p w:rsidR="007D76E9" w:rsidRDefault="007D76E9" w:rsidP="007D76E9">
      <w:pPr>
        <w:ind w:firstLine="708"/>
        <w:jc w:val="both"/>
      </w:pPr>
      <w:r>
        <w:t xml:space="preserve">- привлекать к своей работе экспертов и специалистов в области автоматизированных систем обработки информации по запросу руководителя группы контроля; </w:t>
      </w:r>
    </w:p>
    <w:p w:rsidR="007D76E9" w:rsidRDefault="007D76E9" w:rsidP="007D76E9">
      <w:pPr>
        <w:ind w:firstLine="708"/>
        <w:jc w:val="both"/>
      </w:pPr>
      <w:r>
        <w:t xml:space="preserve">- обращаться в информационный центр избирательной комиссии Краснодарского края с предложениями и замечаниями. </w:t>
      </w:r>
    </w:p>
    <w:p w:rsidR="007D76E9" w:rsidRDefault="007D76E9" w:rsidP="007D76E9">
      <w:pPr>
        <w:ind w:firstLine="708"/>
        <w:jc w:val="both"/>
      </w:pPr>
      <w:r>
        <w:t xml:space="preserve">2.2. Руководитель группы контроля готовит проекты решений избирательной комиссии по каждому конкретному случаю допущенной технической ошибки при вводе данных протоколов участковых избирательных комиссий об итогах голосования в базу данных ГАС «Выборы». </w:t>
      </w:r>
    </w:p>
    <w:p w:rsidR="007D76E9" w:rsidRDefault="007D76E9" w:rsidP="007D76E9">
      <w:pPr>
        <w:ind w:firstLine="708"/>
        <w:jc w:val="both"/>
      </w:pPr>
    </w:p>
    <w:p w:rsidR="007D76E9" w:rsidRPr="007D76E9" w:rsidRDefault="007D76E9" w:rsidP="007D76E9">
      <w:pPr>
        <w:ind w:firstLine="708"/>
        <w:jc w:val="center"/>
        <w:rPr>
          <w:b/>
        </w:rPr>
      </w:pPr>
      <w:r w:rsidRPr="007D76E9">
        <w:rPr>
          <w:b/>
        </w:rPr>
        <w:t>3. Обязанности членов группы контроля</w:t>
      </w:r>
    </w:p>
    <w:p w:rsidR="007D76E9" w:rsidRDefault="007D76E9" w:rsidP="007D76E9">
      <w:pPr>
        <w:ind w:firstLine="708"/>
        <w:jc w:val="both"/>
      </w:pPr>
    </w:p>
    <w:p w:rsidR="007D76E9" w:rsidRDefault="007D76E9" w:rsidP="007D76E9">
      <w:pPr>
        <w:ind w:firstLine="708"/>
        <w:jc w:val="both"/>
      </w:pPr>
      <w:r>
        <w:t xml:space="preserve">3.1.Члены группы контроля обязаны: </w:t>
      </w:r>
    </w:p>
    <w:p w:rsidR="007D76E9" w:rsidRDefault="007D76E9" w:rsidP="007D76E9">
      <w:pPr>
        <w:ind w:firstLine="708"/>
        <w:jc w:val="both"/>
      </w:pPr>
      <w:r>
        <w:t xml:space="preserve">- в случае выявления неправомерных действий (бездействия) и других нарушений работников, эксплуатирующих комплексы средств автоматизации в избирательной комиссии, незамедлительно информировать о них </w:t>
      </w:r>
      <w:r>
        <w:lastRenderedPageBreak/>
        <w:t xml:space="preserve">руководителя группы контроля и вносить свои предложения по их устранению; </w:t>
      </w:r>
    </w:p>
    <w:p w:rsidR="007D76E9" w:rsidRDefault="007D76E9" w:rsidP="007D76E9">
      <w:pPr>
        <w:ind w:firstLine="708"/>
        <w:jc w:val="both"/>
      </w:pPr>
      <w:r>
        <w:t xml:space="preserve">- соблюдать режим доступа в помещение, где установлены комплексы средств автоматизации избирательной комиссии; </w:t>
      </w:r>
    </w:p>
    <w:p w:rsidR="007D76E9" w:rsidRDefault="007D76E9" w:rsidP="007D76E9">
      <w:pPr>
        <w:ind w:firstLine="708"/>
        <w:jc w:val="both"/>
      </w:pPr>
      <w:r>
        <w:t xml:space="preserve">- выполнять распоряжения руководителя группы контроля и соблюдать установленный регламент работы. </w:t>
      </w:r>
    </w:p>
    <w:p w:rsidR="007D76E9" w:rsidRDefault="007D76E9" w:rsidP="007D76E9">
      <w:pPr>
        <w:ind w:firstLine="708"/>
        <w:jc w:val="both"/>
      </w:pPr>
    </w:p>
    <w:p w:rsidR="007D76E9" w:rsidRDefault="007D76E9" w:rsidP="007D76E9">
      <w:pPr>
        <w:ind w:firstLine="708"/>
        <w:jc w:val="center"/>
        <w:rPr>
          <w:b/>
        </w:rPr>
      </w:pPr>
      <w:r w:rsidRPr="007D76E9">
        <w:rPr>
          <w:b/>
        </w:rPr>
        <w:t xml:space="preserve">4. Доступ в помещения с установленными </w:t>
      </w:r>
    </w:p>
    <w:p w:rsidR="007D76E9" w:rsidRPr="007D76E9" w:rsidRDefault="007D76E9" w:rsidP="007D76E9">
      <w:pPr>
        <w:ind w:firstLine="708"/>
        <w:jc w:val="center"/>
        <w:rPr>
          <w:b/>
        </w:rPr>
      </w:pPr>
      <w:r w:rsidRPr="007D76E9">
        <w:rPr>
          <w:b/>
        </w:rPr>
        <w:t>средствами автоматизации</w:t>
      </w:r>
    </w:p>
    <w:p w:rsidR="007D76E9" w:rsidRDefault="007D76E9" w:rsidP="007D76E9">
      <w:pPr>
        <w:ind w:firstLine="708"/>
        <w:jc w:val="both"/>
      </w:pPr>
    </w:p>
    <w:p w:rsidR="007D76E9" w:rsidRDefault="007D76E9" w:rsidP="007D76E9">
      <w:pPr>
        <w:ind w:firstLine="708"/>
        <w:jc w:val="both"/>
      </w:pPr>
      <w:r>
        <w:t xml:space="preserve">4.1. В период подготовки и проведения выборов доступ в помещение, где установлены комплексы средств автоматизации избирательной комиссии, комиссии референдума ограничивается распоряжением председателя избирательной комиссии. </w:t>
      </w:r>
    </w:p>
    <w:p w:rsidR="007D76E9" w:rsidRDefault="007D76E9" w:rsidP="007D76E9">
      <w:pPr>
        <w:ind w:firstLine="708"/>
        <w:jc w:val="both"/>
      </w:pPr>
      <w:r>
        <w:t xml:space="preserve">4.2. Руководитель и члены группы контроля осуществляют контроль за соблюдением порядка доступа и принимают меры по удалению из помещений сторонних лиц в случае их неправомерного присутствия там. </w:t>
      </w:r>
    </w:p>
    <w:p w:rsidR="007D76E9" w:rsidRDefault="007D76E9" w:rsidP="007D76E9">
      <w:pPr>
        <w:ind w:firstLine="708"/>
        <w:jc w:val="both"/>
      </w:pPr>
      <w:r>
        <w:t xml:space="preserve">4.3. Доступ в помещения наблюдателей и представителей средств массовой информации осуществляется по решению председателя избирательной комиссии по согласованию с руководителем группы контроля. </w:t>
      </w:r>
    </w:p>
    <w:p w:rsidR="007D76E9" w:rsidRDefault="007D76E9" w:rsidP="007D76E9">
      <w:pPr>
        <w:ind w:firstLine="708"/>
        <w:jc w:val="both"/>
      </w:pPr>
      <w:r>
        <w:t xml:space="preserve">4.4. В день голосования в период сбора, обработки и ввода информации о ходе голосования и об итогах голосования доступ в помещение разрешен только работникам аппарата избирательной комиссии эксплуатирующим комплекс средств автоматизации и членам группы контроля. Иные лица допускаются в помещение только по решению председателя избирательной комиссии по согласованию с руководителем группы контроля. </w:t>
      </w:r>
    </w:p>
    <w:p w:rsidR="007D76E9" w:rsidRDefault="007D76E9" w:rsidP="007D76E9">
      <w:pPr>
        <w:ind w:firstLine="708"/>
        <w:jc w:val="both"/>
      </w:pPr>
    </w:p>
    <w:p w:rsidR="007D76E9" w:rsidRPr="007D76E9" w:rsidRDefault="007D76E9" w:rsidP="007D76E9">
      <w:pPr>
        <w:ind w:firstLine="708"/>
        <w:jc w:val="center"/>
        <w:rPr>
          <w:b/>
        </w:rPr>
      </w:pPr>
      <w:r w:rsidRPr="007D76E9">
        <w:rPr>
          <w:b/>
        </w:rPr>
        <w:t>5. Ответственность членов группы контроля</w:t>
      </w:r>
    </w:p>
    <w:p w:rsidR="007D76E9" w:rsidRDefault="007D76E9" w:rsidP="007D76E9">
      <w:pPr>
        <w:ind w:firstLine="708"/>
        <w:jc w:val="both"/>
      </w:pPr>
    </w:p>
    <w:p w:rsidR="007D76E9" w:rsidRDefault="007D76E9" w:rsidP="007D76E9">
      <w:pPr>
        <w:ind w:firstLine="708"/>
        <w:jc w:val="both"/>
      </w:pPr>
      <w:r>
        <w:t xml:space="preserve">5.1. В случае если деятельность работников, эксплуатирующих комплексы средств автоматизации избирательной комиссии, комиссии референдума, проходит без нарушений, члены группы контроля не могут вмешиваться или препятствовать их работе. </w:t>
      </w:r>
    </w:p>
    <w:p w:rsidR="007D76E9" w:rsidRDefault="007D76E9" w:rsidP="007D76E9">
      <w:pPr>
        <w:ind w:firstLine="708"/>
        <w:jc w:val="both"/>
      </w:pPr>
      <w:r>
        <w:t xml:space="preserve">5.2. Члены группы контроля, неправомерно вмешивающиеся или предпринявшие попытку вмешательства в работу ГАС «Выборы», несут дисциплинарную, административную или уголовную ответственность в соответствии с федеральным законодательством. </w:t>
      </w:r>
    </w:p>
    <w:p w:rsidR="007D76E9" w:rsidRDefault="007D76E9" w:rsidP="007D76E9">
      <w:pPr>
        <w:ind w:firstLine="708"/>
        <w:jc w:val="both"/>
      </w:pPr>
      <w:r>
        <w:t>5.3. Члены группы контроля несут ответственность в соответствии с федеральным законодательством за нарушение режима защиты, обработки и порядка использования и хранения информации, содержащей персональные данные граждан, а также за действия (бездействие), повлекшие нарушения прав и законных интересов граждан.</w:t>
      </w:r>
    </w:p>
    <w:sectPr w:rsidR="007D76E9" w:rsidSect="00572FED">
      <w:headerReference w:type="even" r:id="rId7"/>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A8" w:rsidRDefault="005C0FA8">
      <w:r>
        <w:separator/>
      </w:r>
    </w:p>
  </w:endnote>
  <w:endnote w:type="continuationSeparator" w:id="0">
    <w:p w:rsidR="005C0FA8" w:rsidRDefault="005C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A8" w:rsidRDefault="005C0FA8">
      <w:r>
        <w:separator/>
      </w:r>
    </w:p>
  </w:footnote>
  <w:footnote w:type="continuationSeparator" w:id="0">
    <w:p w:rsidR="005C0FA8" w:rsidRDefault="005C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5A" w:rsidRDefault="008B46A5">
    <w:pPr>
      <w:pStyle w:val="ab"/>
      <w:framePr w:wrap="around" w:vAnchor="text" w:hAnchor="margin" w:xAlign="center" w:y="1"/>
      <w:rPr>
        <w:rStyle w:val="ac"/>
      </w:rPr>
    </w:pPr>
    <w:r>
      <w:rPr>
        <w:rStyle w:val="ac"/>
      </w:rPr>
      <w:fldChar w:fldCharType="begin"/>
    </w:r>
    <w:r w:rsidR="0041445A">
      <w:rPr>
        <w:rStyle w:val="ac"/>
      </w:rPr>
      <w:instrText xml:space="preserve">PAGE  </w:instrText>
    </w:r>
    <w:r>
      <w:rPr>
        <w:rStyle w:val="ac"/>
      </w:rPr>
      <w:fldChar w:fldCharType="end"/>
    </w:r>
  </w:p>
  <w:p w:rsidR="0041445A" w:rsidRDefault="0041445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99E"/>
    <w:multiLevelType w:val="hybridMultilevel"/>
    <w:tmpl w:val="EFCAE240"/>
    <w:lvl w:ilvl="0" w:tplc="FFFFFFFF">
      <w:start w:val="1"/>
      <w:numFmt w:val="decimal"/>
      <w:lvlText w:val="%1."/>
      <w:lvlJc w:val="left"/>
      <w:pPr>
        <w:tabs>
          <w:tab w:val="num" w:pos="1070"/>
        </w:tabs>
        <w:ind w:left="107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A46755"/>
    <w:multiLevelType w:val="hybridMultilevel"/>
    <w:tmpl w:val="2EBC5344"/>
    <w:lvl w:ilvl="0" w:tplc="36D26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972148"/>
    <w:rsid w:val="00001B54"/>
    <w:rsid w:val="00045355"/>
    <w:rsid w:val="00047685"/>
    <w:rsid w:val="000A4A6E"/>
    <w:rsid w:val="00146462"/>
    <w:rsid w:val="001D38A1"/>
    <w:rsid w:val="001E4B86"/>
    <w:rsid w:val="0020759C"/>
    <w:rsid w:val="00224BEE"/>
    <w:rsid w:val="00236B24"/>
    <w:rsid w:val="0024636E"/>
    <w:rsid w:val="002811A5"/>
    <w:rsid w:val="002A6FC2"/>
    <w:rsid w:val="002E1DAA"/>
    <w:rsid w:val="002F00DB"/>
    <w:rsid w:val="00380717"/>
    <w:rsid w:val="00393476"/>
    <w:rsid w:val="003D6DF5"/>
    <w:rsid w:val="00403FC2"/>
    <w:rsid w:val="00404801"/>
    <w:rsid w:val="0041445A"/>
    <w:rsid w:val="00435A96"/>
    <w:rsid w:val="00463B1E"/>
    <w:rsid w:val="00465B7D"/>
    <w:rsid w:val="004B17E6"/>
    <w:rsid w:val="004B7569"/>
    <w:rsid w:val="004C2533"/>
    <w:rsid w:val="00533318"/>
    <w:rsid w:val="00547137"/>
    <w:rsid w:val="00572FED"/>
    <w:rsid w:val="005C0FA8"/>
    <w:rsid w:val="0072575D"/>
    <w:rsid w:val="0074486F"/>
    <w:rsid w:val="00792253"/>
    <w:rsid w:val="007B11C3"/>
    <w:rsid w:val="007D76E9"/>
    <w:rsid w:val="007E79E5"/>
    <w:rsid w:val="00825E33"/>
    <w:rsid w:val="0083773C"/>
    <w:rsid w:val="0088695D"/>
    <w:rsid w:val="008B46A5"/>
    <w:rsid w:val="008C0A33"/>
    <w:rsid w:val="00902636"/>
    <w:rsid w:val="009447DF"/>
    <w:rsid w:val="00947E3F"/>
    <w:rsid w:val="009504D8"/>
    <w:rsid w:val="00956410"/>
    <w:rsid w:val="00972148"/>
    <w:rsid w:val="009731AC"/>
    <w:rsid w:val="009D7965"/>
    <w:rsid w:val="00A135C0"/>
    <w:rsid w:val="00A212C5"/>
    <w:rsid w:val="00A64200"/>
    <w:rsid w:val="00A8349E"/>
    <w:rsid w:val="00A878C5"/>
    <w:rsid w:val="00AA7E55"/>
    <w:rsid w:val="00B01BCA"/>
    <w:rsid w:val="00B77AC8"/>
    <w:rsid w:val="00BB70A6"/>
    <w:rsid w:val="00BE6ABA"/>
    <w:rsid w:val="00BF6AF3"/>
    <w:rsid w:val="00C1605D"/>
    <w:rsid w:val="00C43F45"/>
    <w:rsid w:val="00CB7DAA"/>
    <w:rsid w:val="00D44D9C"/>
    <w:rsid w:val="00D54364"/>
    <w:rsid w:val="00DC12E2"/>
    <w:rsid w:val="00DD6FBF"/>
    <w:rsid w:val="00E43CE3"/>
    <w:rsid w:val="00E87A7F"/>
    <w:rsid w:val="00EA57FC"/>
    <w:rsid w:val="00F26B8C"/>
    <w:rsid w:val="00F3074B"/>
    <w:rsid w:val="00F30EFD"/>
    <w:rsid w:val="00F51825"/>
    <w:rsid w:val="00FC44D0"/>
    <w:rsid w:val="00FE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2EBB9"/>
  <w15:docId w15:val="{0733EAC3-6ABD-4BA7-B871-3AC9079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F5"/>
    <w:rPr>
      <w:color w:val="000000"/>
      <w:sz w:val="28"/>
      <w:szCs w:val="24"/>
    </w:rPr>
  </w:style>
  <w:style w:type="paragraph" w:styleId="1">
    <w:name w:val="heading 1"/>
    <w:basedOn w:val="a"/>
    <w:next w:val="a"/>
    <w:link w:val="10"/>
    <w:qFormat/>
    <w:rsid w:val="003D6DF5"/>
    <w:pPr>
      <w:keepNext/>
      <w:jc w:val="center"/>
      <w:outlineLvl w:val="0"/>
    </w:pPr>
    <w:rPr>
      <w:b/>
      <w:bCs/>
    </w:rPr>
  </w:style>
  <w:style w:type="paragraph" w:styleId="2">
    <w:name w:val="heading 2"/>
    <w:basedOn w:val="a"/>
    <w:next w:val="a"/>
    <w:qFormat/>
    <w:rsid w:val="003D6DF5"/>
    <w:pPr>
      <w:keepNext/>
      <w:ind w:firstLine="851"/>
      <w:outlineLvl w:val="1"/>
    </w:pPr>
    <w:rPr>
      <w:color w:val="auto"/>
      <w:sz w:val="24"/>
    </w:rPr>
  </w:style>
  <w:style w:type="paragraph" w:styleId="5">
    <w:name w:val="heading 5"/>
    <w:basedOn w:val="a"/>
    <w:next w:val="a"/>
    <w:qFormat/>
    <w:rsid w:val="003D6DF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D6DF5"/>
    <w:pPr>
      <w:ind w:firstLine="851"/>
    </w:pPr>
    <w:rPr>
      <w:color w:val="auto"/>
      <w:sz w:val="26"/>
    </w:rPr>
  </w:style>
  <w:style w:type="character" w:styleId="a4">
    <w:name w:val="footnote reference"/>
    <w:semiHidden/>
    <w:rsid w:val="003D6DF5"/>
    <w:rPr>
      <w:rFonts w:ascii="Arial" w:hAnsi="Arial"/>
      <w:b/>
      <w:sz w:val="24"/>
      <w:szCs w:val="24"/>
      <w:vertAlign w:val="superscript"/>
    </w:rPr>
  </w:style>
  <w:style w:type="paragraph" w:styleId="a5">
    <w:name w:val="footnote text"/>
    <w:basedOn w:val="a"/>
    <w:semiHidden/>
    <w:rsid w:val="003D6DF5"/>
    <w:rPr>
      <w:rFonts w:ascii="Arial" w:hAnsi="Arial"/>
      <w:color w:val="auto"/>
      <w:sz w:val="24"/>
      <w:szCs w:val="20"/>
    </w:rPr>
  </w:style>
  <w:style w:type="character" w:styleId="a6">
    <w:name w:val="annotation reference"/>
    <w:semiHidden/>
    <w:rsid w:val="003D6DF5"/>
    <w:rPr>
      <w:sz w:val="16"/>
      <w:szCs w:val="16"/>
    </w:rPr>
  </w:style>
  <w:style w:type="paragraph" w:styleId="a7">
    <w:name w:val="annotation text"/>
    <w:basedOn w:val="a"/>
    <w:semiHidden/>
    <w:rsid w:val="003D6DF5"/>
    <w:rPr>
      <w:sz w:val="20"/>
      <w:szCs w:val="20"/>
    </w:rPr>
  </w:style>
  <w:style w:type="paragraph" w:styleId="a8">
    <w:name w:val="annotation subject"/>
    <w:basedOn w:val="a7"/>
    <w:next w:val="a7"/>
    <w:semiHidden/>
    <w:rsid w:val="003D6DF5"/>
    <w:rPr>
      <w:b/>
      <w:bCs/>
    </w:rPr>
  </w:style>
  <w:style w:type="paragraph" w:styleId="a9">
    <w:name w:val="Balloon Text"/>
    <w:basedOn w:val="a"/>
    <w:semiHidden/>
    <w:rsid w:val="003D6DF5"/>
    <w:rPr>
      <w:rFonts w:ascii="Tahoma" w:hAnsi="Tahoma" w:cs="Tahoma"/>
      <w:sz w:val="16"/>
      <w:szCs w:val="16"/>
    </w:rPr>
  </w:style>
  <w:style w:type="paragraph" w:styleId="20">
    <w:name w:val="Body Text Indent 2"/>
    <w:basedOn w:val="a"/>
    <w:semiHidden/>
    <w:rsid w:val="003D6DF5"/>
    <w:pPr>
      <w:ind w:firstLine="900"/>
      <w:jc w:val="both"/>
    </w:pPr>
  </w:style>
  <w:style w:type="character" w:customStyle="1" w:styleId="50">
    <w:name w:val="Заголовок 5 Знак"/>
    <w:semiHidden/>
    <w:rsid w:val="003D6DF5"/>
    <w:rPr>
      <w:rFonts w:ascii="Calibri" w:eastAsia="Times New Roman" w:hAnsi="Calibri" w:cs="Times New Roman"/>
      <w:b/>
      <w:bCs/>
      <w:i/>
      <w:iCs/>
      <w:color w:val="000000"/>
      <w:sz w:val="26"/>
      <w:szCs w:val="26"/>
    </w:rPr>
  </w:style>
  <w:style w:type="paragraph" w:customStyle="1" w:styleId="21">
    <w:name w:val="Стиль2"/>
    <w:basedOn w:val="a"/>
    <w:rsid w:val="003D6DF5"/>
    <w:pPr>
      <w:jc w:val="center"/>
    </w:pPr>
    <w:rPr>
      <w:color w:val="auto"/>
      <w:szCs w:val="28"/>
    </w:rPr>
  </w:style>
  <w:style w:type="paragraph" w:styleId="aa">
    <w:name w:val="Body Text"/>
    <w:basedOn w:val="a"/>
    <w:semiHidden/>
    <w:rsid w:val="003D6DF5"/>
    <w:pPr>
      <w:jc w:val="center"/>
    </w:pPr>
    <w:rPr>
      <w:b/>
      <w:bCs/>
      <w:color w:val="auto"/>
      <w:szCs w:val="28"/>
    </w:rPr>
  </w:style>
  <w:style w:type="paragraph" w:styleId="ab">
    <w:name w:val="header"/>
    <w:basedOn w:val="a"/>
    <w:semiHidden/>
    <w:rsid w:val="003D6DF5"/>
    <w:pPr>
      <w:tabs>
        <w:tab w:val="center" w:pos="4677"/>
        <w:tab w:val="right" w:pos="9355"/>
      </w:tabs>
    </w:pPr>
  </w:style>
  <w:style w:type="character" w:styleId="ac">
    <w:name w:val="page number"/>
    <w:basedOn w:val="a0"/>
    <w:semiHidden/>
    <w:rsid w:val="003D6DF5"/>
  </w:style>
  <w:style w:type="paragraph" w:styleId="ad">
    <w:name w:val="footer"/>
    <w:basedOn w:val="a"/>
    <w:link w:val="ae"/>
    <w:uiPriority w:val="99"/>
    <w:unhideWhenUsed/>
    <w:rsid w:val="00B01BCA"/>
    <w:pPr>
      <w:tabs>
        <w:tab w:val="center" w:pos="4677"/>
        <w:tab w:val="right" w:pos="9355"/>
      </w:tabs>
    </w:pPr>
  </w:style>
  <w:style w:type="character" w:customStyle="1" w:styleId="ae">
    <w:name w:val="Нижний колонтитул Знак"/>
    <w:link w:val="ad"/>
    <w:uiPriority w:val="99"/>
    <w:rsid w:val="00B01BCA"/>
    <w:rPr>
      <w:color w:val="000000"/>
      <w:sz w:val="28"/>
      <w:szCs w:val="24"/>
    </w:rPr>
  </w:style>
  <w:style w:type="character" w:customStyle="1" w:styleId="10">
    <w:name w:val="Заголовок 1 Знак"/>
    <w:basedOn w:val="a0"/>
    <w:link w:val="1"/>
    <w:rsid w:val="00C1605D"/>
    <w:rPr>
      <w:b/>
      <w:bCs/>
      <w:color w:val="000000"/>
      <w:sz w:val="28"/>
      <w:szCs w:val="24"/>
    </w:rPr>
  </w:style>
  <w:style w:type="paragraph" w:styleId="af">
    <w:name w:val="List Paragraph"/>
    <w:basedOn w:val="a"/>
    <w:uiPriority w:val="34"/>
    <w:qFormat/>
    <w:rsid w:val="007D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1373</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TIK</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Tanya</dc:creator>
  <cp:lastModifiedBy>Пользователь Windows</cp:lastModifiedBy>
  <cp:revision>16</cp:revision>
  <cp:lastPrinted>2024-01-09T11:19:00Z</cp:lastPrinted>
  <dcterms:created xsi:type="dcterms:W3CDTF">2023-03-16T07:21:00Z</dcterms:created>
  <dcterms:modified xsi:type="dcterms:W3CDTF">2024-01-09T11:19:00Z</dcterms:modified>
</cp:coreProperties>
</file>