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96"/>
        <w:gridCol w:w="1816"/>
        <w:gridCol w:w="3326"/>
      </w:tblGrid>
      <w:tr>
        <w:trPr/>
        <w:tc>
          <w:tcPr>
            <w:tcW w:w="9638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             </w:t>
            </w:r>
            <w:r>
              <w:rPr/>
              <w:drawing>
                <wp:inline distT="0" distB="0" distL="0" distR="0">
                  <wp:extent cx="402590" cy="48958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89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Совет муниципального образования муниципальный округ 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49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______________ 2024 г.</w:t>
            </w:r>
          </w:p>
        </w:tc>
        <w:tc>
          <w:tcPr>
            <w:tcW w:w="1816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326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</w:t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  <w:bookmarkEnd w:id="0"/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Hlk30679609"/>
            <w:r>
              <w:rPr>
                <w:rFonts w:ascii="Times New Roman" w:hAnsi="Times New Roman"/>
                <w:sz w:val="28"/>
                <w:szCs w:val="28"/>
              </w:rPr>
              <w:t xml:space="preserve">О даче согласия на передачу в безвозмездное пользование 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недвижимого имущества муниципального образования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муниципальный округ город Горячий Ключ Краснодарского края </w:t>
            </w:r>
            <w:bookmarkEnd w:id="1"/>
          </w:p>
        </w:tc>
      </w:tr>
      <w:tr>
        <w:trPr/>
        <w:tc>
          <w:tcPr>
            <w:tcW w:w="963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В соответствии с пунктом 3 части 1 статьи 17.1 Федерального закона от     26 июля 2006 г. № 135-ФЗ «О защите конкуренции», пунктами 77, 89 Положения о порядке управления и распоряжения имуществом муниципального образования муниципальный округ город Горячий Ключ Краснодарского края, утверждённого решением Совета муниципального образования город Горячий Ключ от 27 сентября 2024 г. № 371, рассмотрев обращение </w:t>
      </w:r>
      <w:r>
        <w:rPr>
          <w:rFonts w:cs="Times New Roman" w:ascii="Times New Roman" w:hAnsi="Times New Roman"/>
          <w:b w:val="false"/>
          <w:sz w:val="28"/>
        </w:rPr>
        <w:t>Краснодарского регионального отделения Всероссийской политической партии «ЕДИНАЯ РОССИЯ»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sz w:val="28"/>
          <w:szCs w:val="28"/>
        </w:rPr>
        <w:t>о заключении договора безвозмездного пользования, Совет муниципального образования муниципальный округ город Горячий Ключ Краснодарского края                      Р Е Ш И Л: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согласие администрации муниципального образования город Горячий Ключ Краснодарского края на передачу </w:t>
      </w:r>
      <w:r>
        <w:rPr>
          <w:rFonts w:ascii="Times New Roman" w:hAnsi="Times New Roman"/>
          <w:sz w:val="28"/>
        </w:rPr>
        <w:t>Краснодарскому региональному отделению Всероссийской политической партии «ЕДИНАЯ РОССИЯ»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недвижимого имущества – нежилого помещения площадью 24,2 кв.м с кадастровым номером 23:41:1008002:3873, расположенного по адресу: Российская Федерация, Краснодарский край, городской округ город Горячий Ключ, город Горячий Ключ, улица Ленина, дом 197, помещение 73, для размещения Горячеключевского местного отделения Партии и Местной общественной приемной Председателя Партии «Единая Россия</w:t>
      </w:r>
      <w:r>
        <w:rPr>
          <w:rFonts w:ascii="Times New Roman" w:hAnsi="Times New Roman"/>
          <w:color w:val="000000" w:themeColor="text1"/>
          <w:sz w:val="28"/>
          <w:szCs w:val="28"/>
        </w:rPr>
        <w:t>», сроком на 3 года.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2. Отделу информационной политики и средств массовой информации администрации муниципального образования город Горячий Ключ Краснодарского края (Манасян Е.В.) разместить настоящее решение на официальном сайте администрации муниципального образования город Горячий Ключ Краснодарского края в сети «Интернет».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3. Настоящее решение вступает в силу со дня его подписания.</w:t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PlusTitle"/>
        <w:ind w:firstLine="709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tbl>
      <w:tblPr>
        <w:tblStyle w:val="a3"/>
        <w:tblW w:w="9923" w:type="dxa"/>
        <w:jc w:val="left"/>
        <w:tblInd w:w="-14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04"/>
        <w:gridCol w:w="4818"/>
      </w:tblGrid>
      <w:tr>
        <w:trPr/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Председатель Совета г. Горячий Ключ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Д.Г. Бугай</w:t>
            </w:r>
          </w:p>
        </w:tc>
      </w:tr>
    </w:tbl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  <w:lang w:val="en-US"/>
        </w:rPr>
      </w:pPr>
      <w:r>
        <w:rPr>
          <w:rFonts w:ascii="Times New Roman" w:hAnsi="Times New Roman"/>
          <w:b w:val="false"/>
          <w:sz w:val="28"/>
          <w:szCs w:val="28"/>
          <w:lang w:val="en-US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  <w:lang w:val="en-US"/>
        </w:rPr>
      </w:pPr>
      <w:r>
        <w:rPr>
          <w:rFonts w:ascii="Times New Roman" w:hAnsi="Times New Roman"/>
          <w:b w:val="false"/>
          <w:sz w:val="28"/>
          <w:szCs w:val="28"/>
          <w:lang w:val="en-US"/>
        </w:rPr>
      </w:r>
    </w:p>
    <w:p>
      <w:pPr>
        <w:pStyle w:val="ConsPlusTitle"/>
        <w:jc w:val="both"/>
        <w:rPr>
          <w:rFonts w:ascii="Times New Roman" w:hAnsi="Times New Roman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7"/>
          <w:szCs w:val="27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681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2006649474"/>
    </w:sdtPr>
    <w:sdtContent>
      <w:p>
        <w:pPr>
          <w:pStyle w:val="Style18"/>
          <w:spacing w:lineRule="auto" w:line="24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rsid w:val="008a3b89"/>
    <w:rPr>
      <w:rFonts w:ascii="Tahoma" w:hAnsi="Tahoma" w:cs="Tahoma"/>
      <w:sz w:val="16"/>
      <w:szCs w:val="16"/>
    </w:rPr>
  </w:style>
  <w:style w:type="character" w:styleId="Style10" w:customStyle="1">
    <w:name w:val="Верхний колонтитул Знак"/>
    <w:uiPriority w:val="99"/>
    <w:qFormat/>
    <w:rsid w:val="00852b59"/>
    <w:rPr>
      <w:sz w:val="22"/>
      <w:szCs w:val="22"/>
      <w:lang w:eastAsia="en-US"/>
    </w:rPr>
  </w:style>
  <w:style w:type="character" w:styleId="Style11" w:customStyle="1">
    <w:name w:val="Нижний колонтитул Знак"/>
    <w:uiPriority w:val="99"/>
    <w:qFormat/>
    <w:rsid w:val="00852b59"/>
    <w:rPr>
      <w:sz w:val="22"/>
      <w:szCs w:val="22"/>
      <w:lang w:eastAsia="en-US"/>
    </w:rPr>
  </w:style>
  <w:style w:type="character" w:styleId="2" w:customStyle="1">
    <w:name w:val="Основной текст с отступом 2 Знак"/>
    <w:basedOn w:val="DefaultParagraphFont"/>
    <w:link w:val="BodyTextIndent2"/>
    <w:qFormat/>
    <w:rsid w:val="00da2fda"/>
    <w:rPr>
      <w:rFonts w:ascii="Times New Roman" w:hAnsi="Times New Roman" w:eastAsia="Times New Roman"/>
      <w:sz w:val="26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8a3b89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ConsPlusTitle" w:customStyle="1">
    <w:name w:val="ConsPlusTitle"/>
    <w:uiPriority w:val="99"/>
    <w:qFormat/>
    <w:rsid w:val="00f83a17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10"/>
    <w:uiPriority w:val="99"/>
    <w:unhideWhenUsed/>
    <w:rsid w:val="00852b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19">
    <w:name w:val="Footer"/>
    <w:basedOn w:val="Normal"/>
    <w:link w:val="Style11"/>
    <w:uiPriority w:val="99"/>
    <w:unhideWhenUsed/>
    <w:rsid w:val="00852b5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 w:customStyle="1">
    <w:name w:val="Таблицы (моноширинный)"/>
    <w:basedOn w:val="Normal"/>
    <w:next w:val="Normal"/>
    <w:uiPriority w:val="99"/>
    <w:qFormat/>
    <w:rsid w:val="0000715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BodyTextIndent2">
    <w:name w:val="Body Text Indent 2"/>
    <w:basedOn w:val="Normal"/>
    <w:link w:val="2"/>
    <w:qFormat/>
    <w:rsid w:val="00da2fda"/>
    <w:pPr>
      <w:spacing w:lineRule="auto" w:line="240" w:before="0" w:after="0"/>
      <w:ind w:firstLine="851"/>
    </w:pPr>
    <w:rPr>
      <w:rFonts w:ascii="Times New Roman" w:hAnsi="Times New Roman" w:eastAsia="Times New Roman"/>
      <w:sz w:val="26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FAEB4-0A9D-4AAC-9588-8B095EFA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Application>LibreOffice/7.5.0.3$Windows_X86_64 LibreOffice_project/c21113d003cd3efa8c53188764377a8272d9d6de</Application>
  <AppVersion>15.0000</AppVersion>
  <Pages>2</Pages>
  <Words>258</Words>
  <Characters>1763</Characters>
  <CharactersWithSpaces>2161</CharactersWithSpaces>
  <Paragraphs>18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2020-02-06T07:34:00Z</dcterms:created>
  <dc:creator>ОИО</dc:creator>
  <dc:description/>
  <dc:language>ru-RU</dc:language>
  <cp:lastModifiedBy/>
  <cp:lastPrinted>2024-10-29T12:29:00Z</cp:lastPrinted>
  <dcterms:modified xsi:type="dcterms:W3CDTF">2024-11-22T13:48:00Z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