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2020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 год</w:t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Совета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образования город Горячий Ключ от 28 декабря 2023 г. № 299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«Об утверждении Прогнозного плана (программы) приватизации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имущества 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 на 2024 - 2026 годы»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главой II Федерального закона от 21 декабря 2001 г.          № 178-ФЗ «О приватизации государственного и муниципального имущества», разделом 1 Правил разработки прогнозных планов (программ) приватизации государственного и муниципального имущества, утверждённых постановлением Правительства Российской Федерации от 26 декабря 2005 г. № 806, подразделом 1 раздела IX Положения о порядке управления и распоряжения имуществом муниципального образования муниципальный округ город Горячий Ключ Краснодарского края, утверждённого решением Совета муниципального образования город Горячий Ключ от </w:t>
      </w:r>
      <w:r>
        <w:rPr>
          <w:rFonts w:ascii="Times New Roman" w:hAnsi="Times New Roman"/>
          <w:sz w:val="28"/>
        </w:rPr>
        <w:t>27 сентября 2024 г. № 371</w:t>
      </w:r>
      <w:r>
        <w:rPr>
          <w:rFonts w:ascii="Times New Roman" w:hAnsi="Times New Roman"/>
          <w:sz w:val="28"/>
          <w:szCs w:val="28"/>
        </w:rPr>
        <w:t>, Совет муниципального образования муниципальный округ город Горячий Ключ Краснодарского края                 Р Е Ш И Л: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приложение к решению Совета муниципального образования город Горячий Ключ от 28 декабря 2023 г. № 299 «Об утверждении Прогнозного плана (программы) приватизации имущества муниципального образования муниципальный округ город Горячий Ключ Краснодарского края на 2024 - 2026 годы»: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пункт 1 изложить в новой редакции: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«1. Настоящий Прогнозный план (программа) приватизации имущества муниципального образования муниципальный округ город Горячий Ключ Краснодарского края на 2024-2026 годы (далее - Программа) разработан в соответствии с Конституцией Российской Федерации, Гражданским кодексом Российской Федерации, Федеральными законами от 21 декабря 2001 г. № 178-ФЗ                         «О приватизации государственного и муниципального имущества» (далее – Федеральный закон от 21 декабря 2001 г. № 178-ФЗ), от 6 октября 2003 г. № 131-ФЗ «Об общих принципах организации местного самоуправления в Российской Федерации», Правилами разработки прогнозных планов (программ) приватизации государственного и муниципального имущества, утверждённых постановлением Правительства Российской Федерации от 26 декабря 2005 г. № 806, Положением о порядке управления и распоряжения имуществом муниципального образования муниципальный округ город Горячий Ключ Краснодарского края, утверждённым решением Совета муниципального образования город Горячий Ключ от 27 сентября 2024 г. № 371</w:t>
      </w:r>
      <w:r>
        <w:rPr>
          <w:rFonts w:ascii="Times New Roman" w:hAnsi="Times New Roman"/>
          <w:sz w:val="28"/>
          <w:szCs w:val="28"/>
        </w:rPr>
        <w:t>, иными нормативными актами о приватизации.»;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</w:rPr>
        <w:t>в пункте 6 раздела IV слова «площадь 2210 кв.м» заменить словом «площадь 1972 кв.м»;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</w:rPr>
        <w:t xml:space="preserve">дополнить раздел </w:t>
      </w:r>
      <w:r>
        <w:rPr>
          <w:rFonts w:ascii="Times New Roman" w:hAnsi="Times New Roman"/>
          <w:sz w:val="28"/>
          <w:lang w:val="en-US"/>
        </w:rPr>
        <w:t>IV</w:t>
      </w:r>
      <w:r>
        <w:rPr>
          <w:rFonts w:ascii="Times New Roman" w:hAnsi="Times New Roman"/>
          <w:sz w:val="28"/>
        </w:rPr>
        <w:t xml:space="preserve"> пунктом 8 следующего содержания: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a3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103"/>
        <w:gridCol w:w="3963"/>
      </w:tblGrid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Часть нежилого помещения: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- кадастровый номер 23:41:1015001:366;</w:t>
            </w:r>
          </w:p>
          <w:p>
            <w:pPr>
              <w:pStyle w:val="Normal"/>
              <w:widowControl/>
              <w:spacing w:lineRule="auto" w:line="240" w:before="0" w:after="0"/>
              <w:ind w:left="142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- комнаты (номер на плане 1 этажа: 2, 2/, 2//, 14, 16) общей площадью 59,4 кв.м;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- размер доли комнат в помещении: 34/100;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- обременения:</w:t>
            </w:r>
          </w:p>
          <w:p>
            <w:pPr>
              <w:pStyle w:val="Normal"/>
              <w:widowControl/>
              <w:spacing w:lineRule="auto" w:line="240" w:before="0" w:after="0"/>
              <w:ind w:left="14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договор аренды от 06.03.2023 № 16/А/921:000 (срок действия: 06.03.2023 – 05.03.2028),</w:t>
            </w:r>
          </w:p>
          <w:p>
            <w:pPr>
              <w:pStyle w:val="Normal"/>
              <w:widowControl/>
              <w:spacing w:lineRule="auto" w:line="240" w:before="0" w:after="0"/>
              <w:ind w:left="14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договор аренды от 06.03.2023 № 17/А/921:000 (срок действия: 06.03.2023 – 05.03.2028),</w:t>
            </w:r>
          </w:p>
          <w:p>
            <w:pPr>
              <w:pStyle w:val="Normal"/>
              <w:widowControl/>
              <w:spacing w:lineRule="auto" w:line="240" w:before="0" w:after="0"/>
              <w:ind w:left="14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договор аренды от 06.03.2023 № 18/А/921:000 (срок действия: 06.03.2023 – 05.03.2028).</w:t>
            </w:r>
          </w:p>
        </w:tc>
        <w:tc>
          <w:tcPr>
            <w:tcW w:w="3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Российская Федерация,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Краснодарский край,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г. Горячий Ключ,</w:t>
            </w:r>
          </w:p>
          <w:p>
            <w:pPr>
              <w:pStyle w:val="Normal"/>
              <w:widowControl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ул. Ярославского, д. 102, кв. 8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4. Настоящее решение вступает в силу на следующий день после его официального опубликования.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2553"/>
        <w:gridCol w:w="281"/>
        <w:gridCol w:w="3118"/>
        <w:gridCol w:w="1559"/>
      </w:tblGrid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города Горячий Ключ</w:t>
            </w:r>
          </w:p>
        </w:tc>
        <w:tc>
          <w:tcPr>
            <w:tcW w:w="2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г. Горячий Ключ</w:t>
            </w:r>
          </w:p>
        </w:tc>
      </w:tr>
      <w:tr>
        <w:trPr/>
        <w:tc>
          <w:tcPr>
            <w:tcW w:w="468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С.В. Белопольский</w:t>
            </w:r>
          </w:p>
        </w:tc>
        <w:tc>
          <w:tcPr>
            <w:tcW w:w="2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1310"/>
        <w:gridCol w:w="2552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68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32018709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3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8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2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Таблицы (моноширинный)"/>
    <w:basedOn w:val="Normal"/>
    <w:next w:val="Normal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186bf0"/>
    <w:pPr>
      <w:widowControl w:val="false"/>
      <w:spacing w:lineRule="auto" w:line="240" w:before="0" w:after="0"/>
      <w:ind w:left="720" w:firstLine="720"/>
      <w:contextualSpacing/>
      <w:jc w:val="both"/>
    </w:pPr>
    <w:rPr>
      <w:rFonts w:ascii="Arial" w:hAnsi="Arial" w:eastAsia="Times New Roman" w:cs="Arial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0F119-800A-4CC5-BCF3-4A58E3489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LibreOffice/7.5.0.3$Windows_X86_64 LibreOffice_project/c21113d003cd3efa8c53188764377a8272d9d6de</Application>
  <AppVersion>15.0000</AppVersion>
  <Pages>3</Pages>
  <Words>501</Words>
  <Characters>3280</Characters>
  <CharactersWithSpaces>3895</CharactersWithSpaces>
  <Paragraphs>41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2025-02-26T13:34:00Z</dcterms:created>
  <dc:creator>ОИО</dc:creator>
  <dc:description/>
  <dc:language>ru-RU</dc:language>
  <cp:lastModifiedBy/>
  <cp:lastPrinted>2024-10-08T06:07:00Z</cp:lastPrinted>
  <dcterms:modified xsi:type="dcterms:W3CDTF">2025-03-21T09:19:39Z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