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F3" w:rsidRDefault="00AD1CCE">
      <w:r>
        <w:rPr>
          <w:b/>
          <w:bCs/>
          <w:sz w:val="28"/>
        </w:rPr>
        <w:t xml:space="preserve"> </w:t>
      </w:r>
    </w:p>
    <w:p w:rsidR="00D855F3" w:rsidRDefault="00AD1CCE">
      <w:pPr>
        <w:jc w:val="center"/>
      </w:pPr>
      <w:r>
        <w:rPr>
          <w:b/>
          <w:bCs/>
          <w:sz w:val="28"/>
        </w:rPr>
        <w:t>ЗАКЛЮЧЕНИЕ</w:t>
      </w:r>
    </w:p>
    <w:p w:rsidR="00D855F3" w:rsidRDefault="00AD1CCE">
      <w:pPr>
        <w:jc w:val="center"/>
      </w:pPr>
      <w:r>
        <w:rPr>
          <w:b/>
          <w:bCs/>
          <w:sz w:val="28"/>
        </w:rPr>
        <w:t>о результатах публичных слушаний</w:t>
      </w:r>
    </w:p>
    <w:p w:rsidR="00D855F3" w:rsidRDefault="00D855F3">
      <w:pPr>
        <w:jc w:val="center"/>
        <w:rPr>
          <w:sz w:val="28"/>
        </w:rPr>
      </w:pPr>
    </w:p>
    <w:p w:rsidR="002F15B3" w:rsidRDefault="002F15B3">
      <w:pPr>
        <w:jc w:val="center"/>
        <w:rPr>
          <w:sz w:val="28"/>
        </w:rPr>
      </w:pPr>
    </w:p>
    <w:p w:rsidR="00D855F3" w:rsidRDefault="00550844">
      <w:pPr>
        <w:jc w:val="both"/>
      </w:pPr>
      <w:r>
        <w:rPr>
          <w:sz w:val="28"/>
        </w:rPr>
        <w:t>13 апреля 2026</w:t>
      </w:r>
      <w:r w:rsidR="00AD1CCE">
        <w:rPr>
          <w:sz w:val="28"/>
        </w:rPr>
        <w:t xml:space="preserve"> года</w:t>
      </w:r>
      <w:r w:rsidR="00AD1CCE">
        <w:rPr>
          <w:sz w:val="28"/>
        </w:rPr>
        <w:tab/>
        <w:t xml:space="preserve">                                                     </w:t>
      </w:r>
      <w:r w:rsidR="008103AC">
        <w:rPr>
          <w:sz w:val="28"/>
        </w:rPr>
        <w:t xml:space="preserve">город </w:t>
      </w:r>
      <w:r w:rsidR="00AD1CCE">
        <w:rPr>
          <w:sz w:val="28"/>
        </w:rPr>
        <w:t>Горячий Ключ</w:t>
      </w:r>
    </w:p>
    <w:p w:rsidR="00D855F3" w:rsidRDefault="00AD1CCE" w:rsidP="008103AC">
      <w:pPr>
        <w:jc w:val="both"/>
      </w:pPr>
      <w:r>
        <w:rPr>
          <w:sz w:val="28"/>
        </w:rPr>
        <w:t xml:space="preserve">                                                                                              </w:t>
      </w:r>
    </w:p>
    <w:p w:rsidR="00D855F3" w:rsidRDefault="00D855F3">
      <w:pPr>
        <w:jc w:val="both"/>
        <w:rPr>
          <w:b/>
          <w:bCs/>
          <w:sz w:val="28"/>
        </w:rPr>
      </w:pPr>
    </w:p>
    <w:p w:rsidR="00D855F3" w:rsidRPr="002F15B3" w:rsidRDefault="00AD1CCE" w:rsidP="002F15B3">
      <w:pPr>
        <w:ind w:firstLine="708"/>
        <w:jc w:val="both"/>
      </w:pPr>
      <w:r>
        <w:rPr>
          <w:bCs/>
          <w:sz w:val="28"/>
        </w:rPr>
        <w:t xml:space="preserve">Инициатор публичных слушаний: </w:t>
      </w:r>
      <w:r w:rsidR="002F15B3">
        <w:rPr>
          <w:bCs/>
          <w:sz w:val="28"/>
        </w:rPr>
        <w:t>г</w:t>
      </w:r>
      <w:r w:rsidR="00550844">
        <w:rPr>
          <w:bCs/>
          <w:sz w:val="28"/>
        </w:rPr>
        <w:t>лава города Горячий Ключ</w:t>
      </w:r>
      <w:r w:rsidR="002F15B3">
        <w:rPr>
          <w:bCs/>
          <w:sz w:val="28"/>
        </w:rPr>
        <w:t>.</w:t>
      </w:r>
    </w:p>
    <w:p w:rsidR="008103AC" w:rsidRDefault="00AD1CCE" w:rsidP="002F15B3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</w:t>
      </w:r>
      <w:r w:rsidR="008103AC" w:rsidRPr="008103AC">
        <w:rPr>
          <w:sz w:val="28"/>
          <w:szCs w:val="28"/>
        </w:rPr>
        <w:t xml:space="preserve">постановлением администрации муниципального образования муниципальный округ город Горячий Ключ от </w:t>
      </w:r>
      <w:r w:rsidR="00C8088D">
        <w:rPr>
          <w:sz w:val="28"/>
          <w:szCs w:val="28"/>
        </w:rPr>
        <w:t xml:space="preserve"> </w:t>
      </w:r>
      <w:r w:rsidR="008103AC" w:rsidRPr="008103AC">
        <w:rPr>
          <w:sz w:val="28"/>
          <w:szCs w:val="28"/>
        </w:rPr>
        <w:t xml:space="preserve">25 марта 2026 г. № 558 </w:t>
      </w:r>
      <w:r>
        <w:rPr>
          <w:sz w:val="28"/>
          <w:szCs w:val="28"/>
        </w:rPr>
        <w:t>«</w:t>
      </w:r>
      <w:r w:rsidR="008103AC" w:rsidRPr="008103AC">
        <w:rPr>
          <w:sz w:val="28"/>
          <w:szCs w:val="28"/>
        </w:rPr>
        <w:t>О назначении даты проведения</w:t>
      </w:r>
      <w:r w:rsidR="008103AC">
        <w:rPr>
          <w:sz w:val="28"/>
          <w:szCs w:val="28"/>
        </w:rPr>
        <w:t xml:space="preserve"> публичных слушаний по проекту </w:t>
      </w:r>
      <w:r w:rsidR="008103AC" w:rsidRPr="008103AC">
        <w:rPr>
          <w:sz w:val="28"/>
          <w:szCs w:val="28"/>
        </w:rPr>
        <w:t>Устава муниципального о</w:t>
      </w:r>
      <w:r w:rsidR="008103AC">
        <w:rPr>
          <w:sz w:val="28"/>
          <w:szCs w:val="28"/>
        </w:rPr>
        <w:t xml:space="preserve">бразования муниципальный округ </w:t>
      </w:r>
      <w:r w:rsidR="008103AC" w:rsidRPr="008103AC">
        <w:rPr>
          <w:sz w:val="28"/>
          <w:szCs w:val="28"/>
        </w:rPr>
        <w:t>город Горячий Ключ Краснодарского края</w:t>
      </w:r>
      <w:r w:rsidR="008103AC">
        <w:rPr>
          <w:sz w:val="28"/>
          <w:szCs w:val="28"/>
        </w:rPr>
        <w:t>».</w:t>
      </w:r>
      <w:r w:rsidR="008103AC" w:rsidRPr="008103AC">
        <w:rPr>
          <w:sz w:val="28"/>
          <w:szCs w:val="28"/>
        </w:rPr>
        <w:t xml:space="preserve"> </w:t>
      </w:r>
    </w:p>
    <w:p w:rsidR="00D855F3" w:rsidRDefault="00AD1CCE" w:rsidP="002F15B3">
      <w:pPr>
        <w:widowControl w:val="0"/>
        <w:shd w:val="clear" w:color="auto" w:fill="FFFFFF"/>
        <w:ind w:firstLine="708"/>
        <w:jc w:val="both"/>
      </w:pPr>
      <w:r>
        <w:rPr>
          <w:sz w:val="28"/>
          <w:szCs w:val="28"/>
        </w:rPr>
        <w:t>Информация о проведении публичных слушаний с указанием времени, мес</w:t>
      </w:r>
      <w:r>
        <w:rPr>
          <w:sz w:val="28"/>
          <w:szCs w:val="28"/>
        </w:rPr>
        <w:t>та и условием подачи заявок для высту</w:t>
      </w:r>
      <w:r w:rsidR="002F15B3">
        <w:rPr>
          <w:sz w:val="28"/>
          <w:szCs w:val="28"/>
        </w:rPr>
        <w:t>пления на публичных слушаниях бы</w:t>
      </w:r>
      <w:r>
        <w:rPr>
          <w:sz w:val="28"/>
          <w:szCs w:val="28"/>
        </w:rPr>
        <w:t xml:space="preserve">ла размещена </w:t>
      </w:r>
      <w:r w:rsidR="008103AC">
        <w:rPr>
          <w:sz w:val="28"/>
          <w:szCs w:val="28"/>
        </w:rPr>
        <w:t>25 марта 2026</w:t>
      </w:r>
      <w:r>
        <w:rPr>
          <w:sz w:val="28"/>
          <w:szCs w:val="28"/>
        </w:rPr>
        <w:t xml:space="preserve"> года на официальном сайте </w:t>
      </w:r>
      <w:r w:rsidR="0007606F">
        <w:rPr>
          <w:sz w:val="28"/>
          <w:szCs w:val="28"/>
        </w:rPr>
        <w:t xml:space="preserve">администрации </w:t>
      </w:r>
      <w:r w:rsidR="002F15B3">
        <w:rPr>
          <w:sz w:val="28"/>
          <w:szCs w:val="28"/>
        </w:rPr>
        <w:t>муни</w:t>
      </w:r>
      <w:r>
        <w:rPr>
          <w:sz w:val="28"/>
          <w:szCs w:val="28"/>
        </w:rPr>
        <w:t>ци</w:t>
      </w:r>
      <w:r>
        <w:rPr>
          <w:sz w:val="28"/>
          <w:szCs w:val="28"/>
        </w:rPr>
        <w:t xml:space="preserve">пального образования </w:t>
      </w:r>
      <w:r w:rsidR="0007606F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Горячий Ключ </w:t>
      </w:r>
      <w:r w:rsidR="0007606F">
        <w:rPr>
          <w:sz w:val="28"/>
          <w:szCs w:val="28"/>
        </w:rPr>
        <w:t>Крас</w:t>
      </w:r>
      <w:r w:rsidR="002F15B3">
        <w:rPr>
          <w:sz w:val="28"/>
          <w:szCs w:val="28"/>
        </w:rPr>
        <w:t>-</w:t>
      </w:r>
      <w:r w:rsidR="0007606F">
        <w:rPr>
          <w:sz w:val="28"/>
          <w:szCs w:val="28"/>
        </w:rPr>
        <w:t>нодарского края и 26 марта 2026 года опубликована в газете «Горячий Ключ».</w:t>
      </w:r>
    </w:p>
    <w:p w:rsidR="00C8088D" w:rsidRDefault="00AD1CCE" w:rsidP="00C8088D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проекта </w:t>
      </w:r>
      <w:r>
        <w:rPr>
          <w:sz w:val="28"/>
          <w:szCs w:val="28"/>
        </w:rPr>
        <w:t>Устава му</w:t>
      </w:r>
      <w:r w:rsidR="008103AC">
        <w:rPr>
          <w:sz w:val="28"/>
          <w:szCs w:val="28"/>
        </w:rPr>
        <w:t>ниципального образования муници</w:t>
      </w:r>
      <w:r>
        <w:rPr>
          <w:sz w:val="28"/>
          <w:szCs w:val="28"/>
        </w:rPr>
        <w:t>пальный округ город Горячий Клю</w:t>
      </w:r>
      <w:r>
        <w:rPr>
          <w:sz w:val="28"/>
          <w:szCs w:val="28"/>
        </w:rPr>
        <w:t>ч Краснодарского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размещен </w:t>
      </w:r>
      <w:r w:rsidR="0007606F">
        <w:rPr>
          <w:sz w:val="28"/>
          <w:szCs w:val="28"/>
        </w:rPr>
        <w:t xml:space="preserve">2 апреля </w:t>
      </w:r>
      <w:r w:rsidR="002F15B3">
        <w:rPr>
          <w:sz w:val="28"/>
          <w:szCs w:val="28"/>
        </w:rPr>
        <w:t xml:space="preserve">           </w:t>
      </w:r>
      <w:r w:rsidR="0007606F">
        <w:rPr>
          <w:sz w:val="28"/>
          <w:szCs w:val="28"/>
        </w:rPr>
        <w:t xml:space="preserve">2026 </w:t>
      </w:r>
      <w:r>
        <w:rPr>
          <w:sz w:val="28"/>
          <w:szCs w:val="28"/>
        </w:rPr>
        <w:t xml:space="preserve"> года на официальном сайте </w:t>
      </w:r>
      <w:r w:rsidR="002F15B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</w:t>
      </w:r>
      <w:r w:rsidR="002F15B3">
        <w:rPr>
          <w:sz w:val="28"/>
          <w:szCs w:val="28"/>
        </w:rPr>
        <w:t>муниципальный округ город Горячий Ключ Краснодарского края</w:t>
      </w:r>
      <w:r w:rsidR="00C8088D">
        <w:rPr>
          <w:sz w:val="28"/>
          <w:szCs w:val="28"/>
        </w:rPr>
        <w:t xml:space="preserve">. </w:t>
      </w:r>
      <w:r w:rsidR="00C8088D" w:rsidRPr="00C8088D">
        <w:rPr>
          <w:sz w:val="28"/>
          <w:szCs w:val="28"/>
        </w:rPr>
        <w:t xml:space="preserve">Экспозиция </w:t>
      </w:r>
      <w:r w:rsidR="00C8088D">
        <w:rPr>
          <w:sz w:val="28"/>
          <w:szCs w:val="28"/>
        </w:rPr>
        <w:t>проекта Устава муниципального образования муниципальный округ город Горячий Ключ Краснодарского края</w:t>
      </w:r>
      <w:r w:rsidR="00C8088D" w:rsidRPr="00C8088D">
        <w:rPr>
          <w:sz w:val="28"/>
          <w:szCs w:val="28"/>
        </w:rPr>
        <w:t xml:space="preserve"> осуществля</w:t>
      </w:r>
      <w:r w:rsidR="00C8088D">
        <w:rPr>
          <w:sz w:val="28"/>
          <w:szCs w:val="28"/>
        </w:rPr>
        <w:t>лась</w:t>
      </w:r>
      <w:r w:rsidR="00C8088D" w:rsidRPr="00C8088D">
        <w:rPr>
          <w:sz w:val="28"/>
          <w:szCs w:val="28"/>
        </w:rPr>
        <w:t xml:space="preserve"> на первом этаже в холле здания администрации </w:t>
      </w:r>
      <w:r w:rsidR="00C8088D">
        <w:rPr>
          <w:sz w:val="28"/>
          <w:szCs w:val="28"/>
        </w:rPr>
        <w:t>муниципального образования муниципальный округ город Горячий Ключ Краснодарского края</w:t>
      </w:r>
      <w:r w:rsidR="00C8088D">
        <w:rPr>
          <w:sz w:val="28"/>
          <w:szCs w:val="28"/>
        </w:rPr>
        <w:t>.</w:t>
      </w:r>
      <w:bookmarkStart w:id="0" w:name="_GoBack"/>
      <w:bookmarkEnd w:id="0"/>
    </w:p>
    <w:p w:rsidR="00D855F3" w:rsidRDefault="00AD1CCE" w:rsidP="00C8088D">
      <w:pPr>
        <w:widowControl w:val="0"/>
        <w:shd w:val="clear" w:color="auto" w:fill="FFFFFF"/>
        <w:ind w:firstLine="708"/>
        <w:jc w:val="both"/>
      </w:pPr>
      <w:r>
        <w:rPr>
          <w:sz w:val="28"/>
          <w:szCs w:val="28"/>
        </w:rPr>
        <w:t xml:space="preserve">Вопрос публичных слушаний: проект </w:t>
      </w:r>
      <w:r w:rsidR="008103AC">
        <w:rPr>
          <w:sz w:val="28"/>
          <w:szCs w:val="28"/>
        </w:rPr>
        <w:t>Устава муниципального образо</w:t>
      </w:r>
      <w:r w:rsidR="002F15B3">
        <w:rPr>
          <w:sz w:val="28"/>
          <w:szCs w:val="28"/>
        </w:rPr>
        <w:t>-</w:t>
      </w:r>
      <w:r w:rsidR="008103AC">
        <w:rPr>
          <w:sz w:val="28"/>
          <w:szCs w:val="28"/>
        </w:rPr>
        <w:t>вания муниципальный округ город Горячий Ключ Краснодарского края</w:t>
      </w:r>
      <w:r w:rsidR="008103AC">
        <w:rPr>
          <w:sz w:val="28"/>
          <w:szCs w:val="28"/>
        </w:rPr>
        <w:t>.</w:t>
      </w:r>
    </w:p>
    <w:p w:rsidR="0007606F" w:rsidRDefault="00AD1CCE" w:rsidP="000760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по проведению публичных слушаний: </w:t>
      </w:r>
      <w:r w:rsidR="008103AC" w:rsidRPr="008103AC">
        <w:rPr>
          <w:sz w:val="28"/>
          <w:szCs w:val="28"/>
        </w:rPr>
        <w:t>комисси</w:t>
      </w:r>
      <w:r w:rsidR="0007606F">
        <w:rPr>
          <w:sz w:val="28"/>
          <w:szCs w:val="28"/>
        </w:rPr>
        <w:t>я</w:t>
      </w:r>
      <w:r w:rsidR="008103AC" w:rsidRPr="008103AC">
        <w:rPr>
          <w:sz w:val="28"/>
          <w:szCs w:val="28"/>
        </w:rPr>
        <w:t xml:space="preserve"> по организации проведения публичных слушаний по проекту Устава муници</w:t>
      </w:r>
      <w:r w:rsidR="002F15B3">
        <w:rPr>
          <w:sz w:val="28"/>
          <w:szCs w:val="28"/>
        </w:rPr>
        <w:t>-</w:t>
      </w:r>
      <w:r w:rsidR="008103AC" w:rsidRPr="008103AC">
        <w:rPr>
          <w:sz w:val="28"/>
          <w:szCs w:val="28"/>
        </w:rPr>
        <w:t>пального образования муниципальный округ город Горячий Ключ Краснодарского края</w:t>
      </w:r>
      <w:r w:rsidR="008103AC">
        <w:rPr>
          <w:sz w:val="28"/>
          <w:szCs w:val="28"/>
        </w:rPr>
        <w:t xml:space="preserve">. </w:t>
      </w:r>
    </w:p>
    <w:p w:rsidR="0007606F" w:rsidRDefault="0007606F" w:rsidP="000760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1CCE">
        <w:rPr>
          <w:sz w:val="28"/>
          <w:szCs w:val="28"/>
        </w:rPr>
        <w:t>ротокола публичных слушаний</w:t>
      </w:r>
      <w:r w:rsidR="002F15B3">
        <w:rPr>
          <w:sz w:val="28"/>
          <w:szCs w:val="28"/>
        </w:rPr>
        <w:t>:</w:t>
      </w:r>
      <w:r w:rsidR="00AD1CCE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13 апреля 2026 года.</w:t>
      </w:r>
    </w:p>
    <w:p w:rsidR="00D855F3" w:rsidRDefault="0007606F" w:rsidP="000760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публичных слушаний: 5 человек.</w:t>
      </w:r>
      <w:r w:rsidR="00AD1CCE" w:rsidRPr="00550844">
        <w:rPr>
          <w:sz w:val="28"/>
          <w:szCs w:val="28"/>
        </w:rPr>
        <w:tab/>
      </w:r>
    </w:p>
    <w:p w:rsidR="002F15B3" w:rsidRPr="002F15B3" w:rsidRDefault="002F15B3" w:rsidP="002F15B3">
      <w:pPr>
        <w:pStyle w:val="a6"/>
        <w:ind w:right="0" w:firstLine="708"/>
        <w:jc w:val="both"/>
        <w:rPr>
          <w:lang w:val="ru-RU"/>
        </w:rPr>
      </w:pPr>
      <w:r w:rsidRPr="002F15B3">
        <w:rPr>
          <w:sz w:val="28"/>
          <w:szCs w:val="28"/>
          <w:lang w:val="ru-RU"/>
        </w:rPr>
        <w:t xml:space="preserve">Публичные слушания проведены </w:t>
      </w:r>
      <w:r w:rsidRPr="002F15B3">
        <w:rPr>
          <w:sz w:val="28"/>
          <w:szCs w:val="28"/>
          <w:lang w:val="ru-RU"/>
        </w:rPr>
        <w:t>13 апреля 2026 г. в 14 часов 00 минут в кабинете № 44 (большой зал) администрации г. Горячий Ключ по адресу: Краснодарский край, г. Горячий Ключ, ул. Ленина, д. 191, 3 этаж.</w:t>
      </w:r>
    </w:p>
    <w:p w:rsidR="00D855F3" w:rsidRDefault="00AD1CCE">
      <w:pPr>
        <w:ind w:firstLine="709"/>
        <w:jc w:val="both"/>
      </w:pPr>
      <w:r>
        <w:rPr>
          <w:bCs/>
          <w:sz w:val="28"/>
        </w:rPr>
        <w:t>П</w:t>
      </w:r>
      <w:r>
        <w:rPr>
          <w:bCs/>
          <w:sz w:val="28"/>
        </w:rPr>
        <w:t xml:space="preserve">редложение </w:t>
      </w:r>
      <w:r w:rsidR="002F15B3">
        <w:rPr>
          <w:bCs/>
          <w:sz w:val="28"/>
        </w:rPr>
        <w:t>к</w:t>
      </w:r>
      <w:r w:rsidR="008103AC">
        <w:rPr>
          <w:bCs/>
          <w:sz w:val="28"/>
        </w:rPr>
        <w:t>омиссии</w:t>
      </w:r>
      <w:r w:rsidR="002F15B3" w:rsidRPr="002F15B3">
        <w:rPr>
          <w:sz w:val="28"/>
          <w:szCs w:val="28"/>
        </w:rPr>
        <w:t xml:space="preserve"> </w:t>
      </w:r>
      <w:r w:rsidR="002F15B3" w:rsidRPr="008103AC">
        <w:rPr>
          <w:sz w:val="28"/>
          <w:szCs w:val="28"/>
        </w:rPr>
        <w:t>по организации проведения публичных слушаний по проекту Устава муниципального образования муниципальный округ город Горячий Ключ Краснодарского края</w:t>
      </w:r>
      <w:r>
        <w:rPr>
          <w:bCs/>
          <w:sz w:val="28"/>
        </w:rPr>
        <w:t>:</w:t>
      </w:r>
    </w:p>
    <w:p w:rsidR="00D855F3" w:rsidRDefault="00AD1CCE">
      <w:pPr>
        <w:ind w:firstLine="708"/>
        <w:jc w:val="both"/>
      </w:pPr>
      <w:r>
        <w:rPr>
          <w:sz w:val="28"/>
          <w:szCs w:val="28"/>
        </w:rPr>
        <w:t xml:space="preserve">- утвердить   заключение о результатах публичных слушаний по проекту </w:t>
      </w:r>
      <w:r w:rsidR="008103AC">
        <w:rPr>
          <w:sz w:val="28"/>
          <w:szCs w:val="28"/>
        </w:rPr>
        <w:t>Устава муниципального образования муниципальный округ город Горячий Ключ Краснодарского края</w:t>
      </w:r>
      <w:r w:rsidR="008103AC">
        <w:rPr>
          <w:sz w:val="28"/>
          <w:szCs w:val="28"/>
        </w:rPr>
        <w:t>;</w:t>
      </w:r>
    </w:p>
    <w:p w:rsidR="00D855F3" w:rsidRDefault="00AD1CCE">
      <w:pPr>
        <w:ind w:firstLine="708"/>
        <w:jc w:val="both"/>
      </w:pPr>
      <w:r>
        <w:rPr>
          <w:sz w:val="28"/>
          <w:szCs w:val="28"/>
        </w:rPr>
        <w:lastRenderedPageBreak/>
        <w:t xml:space="preserve"> - направить заключение о результатах публичных слушаний </w:t>
      </w:r>
      <w:r w:rsidR="002F15B3">
        <w:rPr>
          <w:sz w:val="28"/>
          <w:szCs w:val="28"/>
        </w:rPr>
        <w:t>по проекту Устава муниципального образования муниципальный округ город Горячий Ключ Краснодарского края</w:t>
      </w:r>
      <w:r w:rsidR="002F15B3">
        <w:rPr>
          <w:sz w:val="28"/>
          <w:szCs w:val="28"/>
        </w:rPr>
        <w:t xml:space="preserve"> </w:t>
      </w:r>
      <w:r>
        <w:rPr>
          <w:sz w:val="28"/>
          <w:szCs w:val="28"/>
        </w:rPr>
        <w:t>в Совет муниципального образования</w:t>
      </w:r>
      <w:r w:rsidR="008103AC">
        <w:rPr>
          <w:sz w:val="28"/>
          <w:szCs w:val="28"/>
        </w:rPr>
        <w:t xml:space="preserve"> муници</w:t>
      </w:r>
      <w:r w:rsidR="00C8088D">
        <w:rPr>
          <w:sz w:val="28"/>
          <w:szCs w:val="28"/>
        </w:rPr>
        <w:t>-</w:t>
      </w:r>
      <w:r w:rsidR="008103AC">
        <w:rPr>
          <w:sz w:val="28"/>
          <w:szCs w:val="28"/>
        </w:rPr>
        <w:t>пальный округ</w:t>
      </w:r>
      <w:r>
        <w:rPr>
          <w:sz w:val="28"/>
          <w:szCs w:val="28"/>
        </w:rPr>
        <w:t xml:space="preserve"> город Горячий Ключ</w:t>
      </w:r>
      <w:r w:rsidR="008103AC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. </w:t>
      </w:r>
    </w:p>
    <w:p w:rsidR="00D855F3" w:rsidRDefault="00D855F3">
      <w:pPr>
        <w:jc w:val="both"/>
        <w:rPr>
          <w:sz w:val="28"/>
          <w:szCs w:val="28"/>
        </w:rPr>
      </w:pPr>
    </w:p>
    <w:p w:rsidR="00D855F3" w:rsidRDefault="00D855F3">
      <w:pPr>
        <w:jc w:val="both"/>
        <w:rPr>
          <w:sz w:val="28"/>
          <w:szCs w:val="28"/>
        </w:rPr>
      </w:pPr>
    </w:p>
    <w:p w:rsidR="00D855F3" w:rsidRPr="008103AC" w:rsidRDefault="008103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</w:t>
      </w:r>
      <w:r w:rsidR="00AD1CCE">
        <w:rPr>
          <w:bCs/>
          <w:sz w:val="28"/>
        </w:rPr>
        <w:t>С.В. Белопольский</w:t>
      </w:r>
    </w:p>
    <w:p w:rsidR="00D855F3" w:rsidRDefault="00D855F3">
      <w:pPr>
        <w:jc w:val="both"/>
        <w:rPr>
          <w:sz w:val="28"/>
          <w:szCs w:val="28"/>
        </w:rPr>
      </w:pPr>
    </w:p>
    <w:p w:rsidR="002F15B3" w:rsidRDefault="002F15B3">
      <w:pPr>
        <w:jc w:val="both"/>
        <w:rPr>
          <w:sz w:val="28"/>
          <w:szCs w:val="28"/>
        </w:rPr>
      </w:pPr>
    </w:p>
    <w:p w:rsidR="00D855F3" w:rsidRDefault="008103AC" w:rsidP="008103AC">
      <w:pPr>
        <w:tabs>
          <w:tab w:val="left" w:pos="7590"/>
        </w:tabs>
        <w:rPr>
          <w:bCs/>
          <w:sz w:val="28"/>
        </w:rPr>
      </w:pPr>
      <w:r>
        <w:rPr>
          <w:bCs/>
          <w:sz w:val="28"/>
        </w:rPr>
        <w:t>Секретарь комиссии</w:t>
      </w:r>
      <w:r>
        <w:rPr>
          <w:bCs/>
          <w:sz w:val="28"/>
        </w:rPr>
        <w:tab/>
        <w:t xml:space="preserve">      Б.В. Зеушева</w:t>
      </w:r>
    </w:p>
    <w:sectPr w:rsidR="00D855F3">
      <w:headerReference w:type="default" r:id="rId7"/>
      <w:headerReference w:type="first" r:id="rId8"/>
      <w:pgSz w:w="11906" w:h="16838"/>
      <w:pgMar w:top="993" w:right="567" w:bottom="1134" w:left="1701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5F3" w:rsidRDefault="00AD1CCE">
      <w:r>
        <w:separator/>
      </w:r>
    </w:p>
  </w:endnote>
  <w:endnote w:type="continuationSeparator" w:id="0">
    <w:p w:rsidR="00D855F3" w:rsidRDefault="00AD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5F3" w:rsidRDefault="00AD1CCE">
      <w:r>
        <w:separator/>
      </w:r>
    </w:p>
  </w:footnote>
  <w:footnote w:type="continuationSeparator" w:id="0">
    <w:p w:rsidR="00D855F3" w:rsidRDefault="00AD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5F3" w:rsidRDefault="00AD1CCE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D855F3" w:rsidRDefault="00AD1CCE">
                          <w:pPr>
                            <w:pStyle w:val="ac"/>
                          </w:pPr>
                          <w:r>
                            <w:rPr>
                              <w:rStyle w:val="afa"/>
                            </w:rPr>
                            <w:fldChar w:fldCharType="begin"/>
                          </w:r>
                          <w:r>
                            <w:rPr>
                              <w:rStyle w:val="afa"/>
                            </w:rPr>
                            <w:instrText xml:space="preserve"> PAGE </w:instrText>
                          </w:r>
                          <w:r>
                            <w:rPr>
                              <w:rStyle w:val="afa"/>
                            </w:rPr>
                            <w:fldChar w:fldCharType="separate"/>
                          </w:r>
                          <w:r>
                            <w:rPr>
                              <w:rStyle w:val="afa"/>
                              <w:noProof/>
                            </w:rPr>
                            <w:t>2</w:t>
                          </w:r>
                          <w:r>
                            <w:rPr>
                              <w:rStyle w:val="afa"/>
                            </w:rPr>
                            <w:fldChar w:fldCharType="end"/>
                          </w:r>
                        </w:p>
                        <w:p w:rsidR="00D855F3" w:rsidRDefault="00D855F3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0;margin-top:.05pt;width:6pt;height:13.75pt;z-index:52428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" stroked="f">
              <v:fill opacity="0"/>
              <v:textbox inset="0,0,0,0">
                <w:txbxContent>
                  <w:p w:rsidR="00D855F3" w:rsidRDefault="00AD1CCE">
                    <w:pPr>
                      <w:pStyle w:val="ac"/>
                    </w:pPr>
                    <w:r>
                      <w:rPr>
                        <w:rStyle w:val="afa"/>
                      </w:rPr>
                      <w:fldChar w:fldCharType="begin"/>
                    </w:r>
                    <w:r>
                      <w:rPr>
                        <w:rStyle w:val="afa"/>
                      </w:rPr>
                      <w:instrText xml:space="preserve"> PAGE </w:instrText>
                    </w:r>
                    <w:r>
                      <w:rPr>
                        <w:rStyle w:val="afa"/>
                      </w:rPr>
                      <w:fldChar w:fldCharType="separate"/>
                    </w:r>
                    <w:r>
                      <w:rPr>
                        <w:rStyle w:val="afa"/>
                        <w:noProof/>
                      </w:rPr>
                      <w:t>2</w:t>
                    </w:r>
                    <w:r>
                      <w:rPr>
                        <w:rStyle w:val="afa"/>
                      </w:rPr>
                      <w:fldChar w:fldCharType="end"/>
                    </w:r>
                  </w:p>
                  <w:p w:rsidR="00D855F3" w:rsidRDefault="00D855F3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5F3" w:rsidRDefault="00D85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E2240"/>
    <w:multiLevelType w:val="hybridMultilevel"/>
    <w:tmpl w:val="61AEACE8"/>
    <w:lvl w:ilvl="0" w:tplc="D8EA13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4D82A1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BF00F4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76AA5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592AA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E8A1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63E5E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6CC09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4CCA6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F3"/>
    <w:rsid w:val="0007606F"/>
    <w:rsid w:val="002F15B3"/>
    <w:rsid w:val="00550844"/>
    <w:rsid w:val="008103AC"/>
    <w:rsid w:val="00AD1CCE"/>
    <w:rsid w:val="00C8088D"/>
    <w:rsid w:val="00D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AD0F"/>
  <w15:docId w15:val="{8C42AFDF-8D88-448C-9B67-2A1F4B29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1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1">
    <w:name w:val="Нижний колонтитул Знак1"/>
    <w:link w:val="ae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strike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afa">
    <w:name w:val="page number"/>
    <w:basedOn w:val="a0"/>
  </w:style>
  <w:style w:type="character" w:customStyle="1" w:styleId="afb">
    <w:name w:val="Основной текст Знак"/>
    <w:rPr>
      <w:sz w:val="26"/>
    </w:rPr>
  </w:style>
  <w:style w:type="character" w:customStyle="1" w:styleId="25">
    <w:name w:val="Основной текст с отступом 2 Знак"/>
    <w:rPr>
      <w:sz w:val="24"/>
      <w:szCs w:val="24"/>
    </w:rPr>
  </w:style>
  <w:style w:type="character" w:customStyle="1" w:styleId="33">
    <w:name w:val="Основной текст с отступом 3 Знак"/>
    <w:rPr>
      <w:sz w:val="16"/>
      <w:szCs w:val="16"/>
    </w:rPr>
  </w:style>
  <w:style w:type="character" w:customStyle="1" w:styleId="26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34">
    <w:name w:val="Заголовок 3 Знак"/>
    <w:rPr>
      <w:rFonts w:ascii="Cambria" w:hAnsi="Cambria" w:cs="Cambria"/>
      <w:b/>
      <w:bCs/>
      <w:sz w:val="26"/>
      <w:szCs w:val="26"/>
    </w:rPr>
  </w:style>
  <w:style w:type="character" w:customStyle="1" w:styleId="afc">
    <w:name w:val="Текст Знак"/>
    <w:rPr>
      <w:rFonts w:ascii="Courier New" w:hAnsi="Courier New" w:cs="Courier New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d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fe">
    <w:name w:val="Нижний колонтитул Знак"/>
    <w:rPr>
      <w:sz w:val="24"/>
      <w:szCs w:val="24"/>
    </w:rPr>
  </w:style>
  <w:style w:type="paragraph" w:styleId="a6">
    <w:name w:val="Body Text"/>
    <w:basedOn w:val="a"/>
    <w:pPr>
      <w:ind w:right="5243"/>
    </w:pPr>
    <w:rPr>
      <w:sz w:val="26"/>
      <w:szCs w:val="20"/>
      <w:lang w:val="en-US"/>
    </w:rPr>
  </w:style>
  <w:style w:type="paragraph" w:styleId="aff">
    <w:name w:val="List"/>
    <w:basedOn w:val="a6"/>
    <w:rPr>
      <w:rFonts w:cs="Arial"/>
    </w:rPr>
  </w:style>
  <w:style w:type="paragraph" w:customStyle="1" w:styleId="aff0">
    <w:name w:val="Название"/>
    <w:basedOn w:val="a"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"/>
    <w:pPr>
      <w:suppressLineNumbers/>
    </w:pPr>
    <w:rPr>
      <w:rFonts w:cs="Arial"/>
    </w:rPr>
  </w:style>
  <w:style w:type="paragraph" w:customStyle="1" w:styleId="a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27">
    <w:name w:val="Body Text Indent 2"/>
    <w:basedOn w:val="a"/>
    <w:pPr>
      <w:spacing w:after="120" w:line="480" w:lineRule="auto"/>
      <w:ind w:left="283"/>
    </w:pPr>
    <w:rPr>
      <w:lang w:val="en-US"/>
    </w:rPr>
  </w:style>
  <w:style w:type="paragraph" w:styleId="35">
    <w:name w:val="Body Text Indent 3"/>
    <w:basedOn w:val="a"/>
    <w:pPr>
      <w:spacing w:after="120"/>
      <w:ind w:left="283"/>
    </w:pPr>
    <w:rPr>
      <w:sz w:val="16"/>
      <w:szCs w:val="16"/>
      <w:lang w:val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aaanao">
    <w:name w:val="aa?anao"/>
    <w:basedOn w:val="a"/>
    <w:next w:val="a"/>
    <w:pPr>
      <w:jc w:val="center"/>
    </w:pPr>
    <w:rPr>
      <w:sz w:val="30"/>
      <w:szCs w:val="30"/>
    </w:rPr>
  </w:style>
  <w:style w:type="paragraph" w:styleId="aff3">
    <w:name w:val="Plain Text"/>
    <w:basedOn w:val="a"/>
    <w:rPr>
      <w:rFonts w:ascii="Courier New" w:hAnsi="Courier New" w:cs="Courier New"/>
      <w:sz w:val="20"/>
      <w:lang w:val="en-US"/>
    </w:rPr>
  </w:style>
  <w:style w:type="paragraph" w:customStyle="1" w:styleId="210">
    <w:name w:val="Основной текст с отступом 21"/>
    <w:basedOn w:val="a"/>
    <w:pPr>
      <w:widowControl w:val="0"/>
      <w:spacing w:before="20" w:after="20"/>
      <w:ind w:firstLine="708"/>
      <w:jc w:val="both"/>
    </w:pPr>
    <w:rPr>
      <w:rFonts w:eastAsia="Andale Sans UI"/>
      <w:sz w:val="28"/>
      <w:szCs w:val="28"/>
      <w:lang w:val="en-US"/>
    </w:rPr>
  </w:style>
  <w:style w:type="paragraph" w:customStyle="1" w:styleId="220">
    <w:name w:val="Основной текст с отступом 22"/>
    <w:basedOn w:val="a"/>
    <w:pPr>
      <w:widowControl w:val="0"/>
      <w:spacing w:before="20" w:after="20"/>
      <w:ind w:firstLine="708"/>
      <w:jc w:val="both"/>
    </w:pPr>
    <w:rPr>
      <w:rFonts w:eastAsia="Andale Sans UI"/>
      <w:sz w:val="28"/>
      <w:szCs w:val="28"/>
    </w:rPr>
  </w:style>
  <w:style w:type="paragraph" w:styleId="aff4">
    <w:name w:val="Balloon Text"/>
    <w:basedOn w:val="a"/>
    <w:rPr>
      <w:rFonts w:ascii="Segoe UI" w:hAnsi="Segoe UI" w:cs="Segoe UI"/>
      <w:sz w:val="18"/>
      <w:szCs w:val="18"/>
      <w:lang w:val="en-US"/>
    </w:rPr>
  </w:style>
  <w:style w:type="paragraph" w:customStyle="1" w:styleId="aff5">
    <w:name w:val="Содержимое таблицы"/>
    <w:basedOn w:val="a"/>
    <w:pPr>
      <w:widowControl w:val="0"/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aff7">
    <w:name w:val="Содержимое врезки"/>
    <w:basedOn w:val="a"/>
  </w:style>
  <w:style w:type="paragraph" w:customStyle="1" w:styleId="aff8">
    <w:name w:val="Прижатый влево"/>
    <w:basedOn w:val="a"/>
    <w:next w:val="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test</dc:creator>
  <cp:lastModifiedBy>Зеушева Белла Вячеславовна</cp:lastModifiedBy>
  <cp:revision>2</cp:revision>
  <cp:lastPrinted>2026-04-17T09:32:00Z</cp:lastPrinted>
  <dcterms:created xsi:type="dcterms:W3CDTF">2026-04-17T09:38:00Z</dcterms:created>
  <dcterms:modified xsi:type="dcterms:W3CDTF">2026-04-17T09:38:00Z</dcterms:modified>
</cp:coreProperties>
</file>