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bookmarkStart w:id="0" w:name="p35"/>
      <w:bookmarkEnd w:id="0"/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</w:p>
    <w:p w:rsidR="00D2351B" w:rsidRPr="00BB76A2" w:rsidRDefault="00D2351B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</w:p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УТВЕРЖДЕН</w:t>
      </w:r>
      <w:r w:rsidR="00D2351B"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Ы</w:t>
      </w:r>
    </w:p>
    <w:p w:rsidR="00BB76A2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постановлением </w:t>
      </w: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администрации</w:t>
      </w: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br/>
        <w:t xml:space="preserve">муниципального образования </w:t>
      </w:r>
    </w:p>
    <w:p w:rsidR="00E63DB1" w:rsidRPr="00BB76A2" w:rsidRDefault="00BB76A2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муниципальный округ</w:t>
      </w:r>
      <w:r w:rsidR="00187734"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</w:p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город Горячий Ключ </w:t>
      </w:r>
    </w:p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Краснодарского края</w:t>
      </w: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br/>
      </w:r>
      <w:proofErr w:type="gramStart"/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от</w:t>
      </w:r>
      <w:proofErr w:type="gramEnd"/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 ____________ № ____________</w:t>
      </w:r>
    </w:p>
    <w:p w:rsidR="007C12C8" w:rsidRPr="00BB76A2" w:rsidRDefault="007C12C8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C3DDF" w:rsidRPr="00BB76A2" w:rsidRDefault="00FC3DDF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6"/>
      <w:bookmarkEnd w:id="1"/>
    </w:p>
    <w:p w:rsidR="00BB76A2" w:rsidRP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использования водных объектов</w:t>
      </w:r>
    </w:p>
    <w:p w:rsidR="00BB76A2" w:rsidRP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рекреационных целей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расположенных</w:t>
      </w: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</w:t>
      </w:r>
    </w:p>
    <w:p w:rsidR="00BB76A2" w:rsidRP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муниципальный округ     </w:t>
      </w:r>
    </w:p>
    <w:p w:rsid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Горячий Ключ Краснодарского края</w:t>
      </w:r>
    </w:p>
    <w:p w:rsidR="00BB76A2" w:rsidRPr="00BB76A2" w:rsidRDefault="00BB76A2" w:rsidP="00BB76A2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A2" w:rsidRPr="00BB76A2" w:rsidRDefault="00BB76A2" w:rsidP="00BB76A2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BB76A2" w:rsidRPr="00BB76A2" w:rsidRDefault="00BB76A2" w:rsidP="00BB76A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6A2" w:rsidRPr="00BB76A2" w:rsidRDefault="00BB76A2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водных объектов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рекреац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целей, расположенных на территории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ниципальный округ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 Краснодарского края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Прав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ла)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регламентируют использование водных объектов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рекреационных целей (туризма, купания, физической культуры и спорта,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отдыха и укр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пления здоровья граждан, в том числе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детей и их оздоро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ления) в соответствии с Водным кодексом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иными ф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деральными законами</w:t>
      </w:r>
      <w:proofErr w:type="gramEnd"/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правилами использования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для ре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реационных целей.</w:t>
      </w:r>
    </w:p>
    <w:p w:rsidR="00BB76A2" w:rsidRPr="00BB76A2" w:rsidRDefault="00BB76A2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Правилах используются следующие основные понятия: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акватория - водное пространство в пределах естественных, искусстве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или условных границ;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водное хозяйство - виды экономической и иной деятельности по изуч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нию, использованию, охране водных объектов, а также по предотвращению 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гативного воздействия вод и ликвидации его последствий;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режим - изменение во времени уровней, расхода и объема воды в водном объекте;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фонд - совокупность водных объектов в пределах территории Российской Федерации;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водопользователь - физическое лицо или юридическое лицо, которым предоставлено право пользования водным объектом;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водохозяйственная система - комплекс водных объектов и предназначе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ных для обеспечения рационального использования и охраны водных ресурсов гидротехнических сооружений;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ренних водных путей Российской Федерации, предотвращении негативного воздействия вод и ликвидации его последствий и в иных случаях, установле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федеральными законами;</w:t>
      </w:r>
    </w:p>
    <w:p w:rsid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дренажные воды - воды, отвод которых осуществляется дренажными 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оружениями для сброса в водные объекты;</w:t>
      </w:r>
    </w:p>
    <w:p w:rsidR="00F667F2" w:rsidRPr="004A51EF" w:rsidRDefault="00F667F2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рекреации водного объекта – водный объект или его участок с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легающим </w:t>
      </w:r>
      <w:r w:rsidR="00EE3AD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нему берегом, используемым для массового отдыха населения,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пания и занятий спортом, включающая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места отдыха на воде без купания и без организации массового отдыха людей;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водных объектов (водопользование) - использование ра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личными способами водных объектов для удовлетворения потребностей Ро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субъектов Российской Федерации, муниципальных обр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зований, физических лиц, юридических лиц;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вод - затопление, подтопление или разрушение берегов водных объектов;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водных объектов - система мероприятий, направленных на сохр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и восстановление водных объектов;</w:t>
      </w:r>
    </w:p>
    <w:p w:rsidR="004A51EF" w:rsidRPr="004A51EF" w:rsidRDefault="004A51EF" w:rsidP="00EE3ADE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их использования или сток которых осуществляется с водосборной площ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="00EE3A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Требования к определению водных объектов или их частей,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предназначенных для использования в рекреационных целях</w:t>
      </w:r>
      <w:proofErr w:type="gramEnd"/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Водные объекты или их части, предназначенные для использования в </w:t>
      </w:r>
      <w:r w:rsidR="00F25833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рекреационных целях,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нормативно - правовым актом админис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муниципальный округ город 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чий Ключ Краснодарского края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Береговая территория зоны рекреации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должна соо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ветствовать санитарным и противопожарным нормам и правилам.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гидротехнических сооружений.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местах, отведенных для купания и выше их по течению до 500 м, 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прещается стирка белья и купание животных.</w:t>
      </w:r>
    </w:p>
    <w:p w:rsid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водного зеркала в месте купания при проточном водоеме дол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обеспечивать не менее 5 кв. м на одного купающегося, а на непроточном 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доеме </w:t>
      </w:r>
      <w:r w:rsidR="0068046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10 - 15 кв. м. На каждого человека должно приходиться не менее 2 кв. м площади пляжа.</w:t>
      </w:r>
    </w:p>
    <w:p w:rsidR="000C0A65" w:rsidRPr="004A51EF" w:rsidRDefault="000C0A65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пляжах отводятся участки для купания лиц, не умеющих плавать, </w:t>
      </w:r>
      <w:r w:rsidR="000D6F3A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глубиной не более 1,2 м. Участки обозначаются линией поплавков, закрепле</w:t>
      </w:r>
      <w:r w:rsidR="000D6F3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D6F3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тросах, или ограждаются штакетным забором.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местах, отведенных для купания, не должно быть выхода грунтовых вод, водоворота, воронок и течения, превышающего 0,5 м в секунду. Границы плавания в местах купания обозначаются буйками оранжевого цвета, распол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женными на расстоянии 25 - 30 м один от другого и до 25 м от ме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 с гл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убиной 1,3 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Пляж должен отвечать установленным санитарным требованиям.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Зоны рекреации водных объектов оборудуются стендами с извлеч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из настоящих Правил, материалами по профилактике несчастных случ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ев на воде, данными о температуре воды и воздуха, обеспечиваются в дост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точном количестве лежаками, тентами, зонтами для защиты от солнца.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зонах рекреации водных объектов в период купального сезона во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 организация дежурства медицинского персонала для оказания медици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помощи пострадавшим на воде.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Зоны рекреации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объекта, как правило, должны быть радиофиц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рованы, иметь телефонную связь и обеспечиваться городским транспортом.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спиртных напитков в местах массового отдыха у воды категор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 запрещается.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Запрещается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</w:t>
      </w:r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рекреации </w:t>
      </w:r>
      <w:proofErr w:type="gramStart"/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купаться в местах, где выставлены щиты (аншлаги) с предупреждениями и запрещающими надписями;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купатьс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необорудованных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заплывать за буйки, обозначающие границы плавания;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подплывать к моторным, парусным судам, весельным лодкам и другим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плавсредствам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прыгать в воду с катеров, лодок, причалов, а также сооружений, не пр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способленных для этих целей;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загрязнять и засорять водоемы;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распивать спиртные напитки, купаться в состоянии алкогольного опьян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с собой собак и других животных;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оставлять на берегу, в гардеробах и 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раздевалках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бумагу, стекло и другой мусор;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играть с мячом и в спортивные игры в не отведенных для этих целей ме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тах, а также допускать в воде 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нырянием и захватом 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пающихся;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подавать крики ложной тревоги;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плавать на досках, бревнах, лежаках, автомобильных камерах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обучении плаванию ответственность за безопасность несет пр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подаватель (инструктор, тренер, воспитатель), проводящий обучение или тр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плаванию должно проводиться в специально отведенных местах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К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гражданин обязан оказать посильную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человеку,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пящему бед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на воде, если это не создает угрозу его собственной жизни и здоровью.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систематически проводиться разъяснительная работа по пр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дупреждению несчастных случаев на воде с использованием радио, трансляц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установок, стендов, фотовитрин с профилактическим материалом.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D213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Указания представителей Государственной инспекции по маломе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судам в части принятия мер безопасности на воде для администрации зон рекреации водных объектов, баз отдыха и плавательных бассейнов являются обязательными.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Требования к определению 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отдыха и других территорий,</w:t>
      </w: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включая пляжи, связанных с использованием водных объектов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их частей для рекреационных целей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местам (зонам) массового отдыха населения следует относить те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ритории, 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определенные документами территориального планирования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для организации курортных зон, ра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 санаториев, домов отдыха, пансионатов, баз туризма, дачных и сад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во-огородных участков, организованного отдыха населения (городские пляжи, парки, спортивные базы и их сооружения на открытом воздухе).</w:t>
      </w:r>
      <w:proofErr w:type="gramEnd"/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Местом (зоной) массового отдыха (далее -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стке и несущих функциональную нагрузку в качестве объектов и оборудования места отдыха и относящихся к объектам и элементам благоустройства террит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рии, а также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архитектурных форм.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Решение о создании новых мест отдыха принимается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72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Горячий Ключ Краснодарского края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 территориального план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 обеспечении зон</w:t>
      </w:r>
      <w:r w:rsidR="00382D8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рекреации питьевой водой, необходимо обе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печить её соответствие требованиям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51232-98. Государственный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стандарт Российской Федерации. Вода питьевая. Общие требования к орган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и методам контроля качества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установке душевых </w:t>
      </w:r>
      <w:r w:rsidR="00382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кабинок должна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подаваться питьевая вода (п. 2.7 ГОСТ 17.1.5.02-80).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устройстве туалетов должно быть предусмотрено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канализование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4A51EF" w:rsidRPr="004A51EF" w:rsidRDefault="00F55A53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68046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пляже должно быть предусмотрено помещение медицинского пункта и спасательной станции с наблюдательной вышкой.</w:t>
      </w:r>
    </w:p>
    <w:p w:rsidR="00680461" w:rsidRDefault="00F55A53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отдыха могут иметь водный объект или его часть, использу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мые или предназначенные для купания, спортивно-оздоровительных меропри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тий и иных рекреационных целей.</w:t>
      </w:r>
    </w:p>
    <w:p w:rsidR="00680461" w:rsidRDefault="00680461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5A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допускается размещение пунктов проката маломерных судов (кроме спасательных),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объектах.</w:t>
      </w:r>
    </w:p>
    <w:p w:rsidR="00680461" w:rsidRDefault="00680461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5A5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пляжах запрещается размещение в зоне купания пунктов проката маломерных судов,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средств.</w:t>
      </w:r>
    </w:p>
    <w:p w:rsidR="00680461" w:rsidRPr="004A51EF" w:rsidRDefault="00680461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5A5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пляжах запрещается спуск в воду и движение маломерных судов,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оне купания (за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спасательных судов).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срокам открытия и закрытия купального сезона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680461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роки открытия и закрытия купального сезона определяются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 актом администрации 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пальный округ город Горячий Ключ Краснодарского края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Порядок проведения мероприятий, связанных с использованием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водных объектов или их частей для рекреационных целей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</w:t>
      </w:r>
      <w:r w:rsidR="00680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пунктами 1 и 3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18 Федерал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закона от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1999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7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водные </w:t>
      </w:r>
      <w:r w:rsidR="00382D8A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городских и сельских населенных пунктов (далее - водные объекты), не должны являться источниками биологических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химических и физических фа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вредного воздействия на человека.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безопасности и (или) безвредности для человека водных объе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в том числе предельно допустимые концентрации в воде химических, би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 веществ, микроорганизмов, уровень радиационного фона устана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ливаются санитарными правилами.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Использование водного объекта в конкретно указанных целях допу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кается при наличии санитарно-эпидемиологического заключения о соответс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водного объекта санитарным правилам и условиям безопасного для здор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вья населения использования водного объекта.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Для охраны водных объектов, предотвращения их загрязнения и 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сорения устанавливаются в соответствии с законодательством Российской Ф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согласованные с органами, осуществляющими федеральный госуда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санитарно-эпидемиологический надзор, нормативы предельно допу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тимых вредных воздействий на водные объекты, нормативы предельно допу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тимых сбросов химических, биологических веществ и микроорганизмов в во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объекты.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Органы исполнительной власти субъектов Российской Федерации, органы местного самоуправления, индивидуальные предприниматели и юрид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лица в случае, если водные объекты представляют опасность для здор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населения, обязаны в соответствии с их полномочиями принять меры по 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раничению, приостановлению или запрещению использования указанных во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объектов.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соответствии с п. 1. ст. 50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3 июня 2006 г.    № 74-ФЗ «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акватории водных объектов для рекреационных целей, в том числе для эксплуатации пл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жа, могут осуществлять водопользователи и правообладатели земельных учас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ков, расположенных в пределах береговой полосы водного объекта.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5.6. Юридическим лицам и индивидуальным предпринимателям, эк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плуатирующим береговые полосы водных объектов в рекреационных целях, необходимо обеспечить получение санитарно-эпидемиологического заключ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 соответствии водного объекта санитарным правилам и нормативам. 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5.7. Договора водопользования заключаются в соответствии с пунктами 1 или 3 части 2 статьи 11, статьями 15, 47, 49 и 50 Федерального закона от 3 июня 2006 г. № 74-ФЗ «Водный кодекс Российской Федерации».</w:t>
      </w:r>
    </w:p>
    <w:p w:rsidR="004A51EF" w:rsidRPr="004A51EF" w:rsidRDefault="00F55A53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</w:t>
      </w:r>
      <w:proofErr w:type="gramStart"/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одные объекты или их части, находящиеся в федеральной собстве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собственности субъектов Российской Федерации или собственности м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образований (далее - водный объект), предоставляются в польз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в целях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акватории водных объектов для эксплуатации пляжей правообладателями земельных участков, находящихся в государстве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или муниципальной собственности и расположенных в границах береговой полосы водного объекта общего пользования.</w:t>
      </w:r>
      <w:proofErr w:type="gramEnd"/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Тр</w:t>
      </w:r>
      <w:bookmarkStart w:id="2" w:name="_GoBack"/>
      <w:bookmarkEnd w:id="2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ебования к определению зон купания и иных зон,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осуществления рекреационной деятельности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отдыха создаются в рекреационных зонах в соответствии с земел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ным, водным, лесным и градостроительным кодексами Российской Федерации.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 Объекты инфр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 мест отдыха, используемые на территории и акватории, оборудов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изделия должны удовлетворять требованиям соответствующих технич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регламентов, национальных стандартов и сводов правил. Услуги, оказ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ваемые в местах отдыха, должны соответствовать требованиям национальных стандартов. Места отдыха должны обслуживаться квалифицированным перс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налом. Для каждого места отдыха устанавливают ответственного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эксплуатанта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местах отдыха устанавливают режимы работы, правила и требования по эк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настоящего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Требования к охране водных объектов</w:t>
      </w:r>
    </w:p>
    <w:p w:rsidR="004A51EF" w:rsidRPr="004A51EF" w:rsidRDefault="004A51EF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Использование водных объектов для рекреационных целей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 основании и условиях договора водопользования,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заключаемого в у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тановленном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порядке.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Границы акватории </w:t>
      </w:r>
      <w:proofErr w:type="gram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объекта, предоставленного в пользование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целей, определяются в соответствии с Порядком, установленным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Российской Федерации.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7.2. Юридические лица, физические лица и индивидуальные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матели при использовании водных объектов для рекреационных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целей: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деятельность таким образом, чтобы не создавать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 водопользователям, осуществляющим пользование водным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на основаниях, установленных законодательством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и огр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ничений их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обязаны знать и соблюдать требования правил охраны жизни людей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водных объектах и установленные органами местного самоуправления правила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водных объектов для личных и бытовых нужд,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предписания должностных лиц федеральных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исполнительной вл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должностных лиц органов исполнительной власти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Российской Федерации, осуществляющих государственный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надзор за использ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и охраной водных объектов, действующих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предоставленных им</w:t>
      </w:r>
      <w:proofErr w:type="gram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меры по охране используемых водных объектов,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щению их загрязнения и засорения, в том числе вследствие аварий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чре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вычайных ситуаций, а также охране водных биологических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ресурсов, других объектов животного и растительного мира;</w:t>
      </w:r>
    </w:p>
    <w:p w:rsid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соблюдают иные требования, установленные водным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и законодательством в области охраны окружающей среды.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руководствуются законодательством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особо охраняемых природных территориях,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гическом</w:t>
      </w:r>
      <w:proofErr w:type="spell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благополучии населения, о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биоресурсах, о природных лече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ресурсах, лечебно-оздоровительных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местностях и курортах, устанавл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вающим, в частности, соответствующие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особой охраны для водных объектов: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отнесенных</w:t>
      </w:r>
      <w:proofErr w:type="gram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особо охраняемым водным объектам;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 состав особо охраняемых природных территорий;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в границах зон, округов санитарной охраны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- источников питьевого водоснабжения;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в границах </w:t>
      </w:r>
      <w:proofErr w:type="spell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рыбохозяйственных</w:t>
      </w:r>
      <w:proofErr w:type="spell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заповедных зон;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содержащих</w:t>
      </w:r>
      <w:proofErr w:type="gram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природные лечебные ресурсы;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 территории лечебно-оздоровительной местности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курорта в границах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 округа их санитарной охраны.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При использовании водных объектов для рекреационных целей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прещаются: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сброс в водные объекты и захоронение в них отходов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изводства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требления, в том числе выведенных из эксплуатации судов и иных плавучих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(их частей и механизмов);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в водных объектах ядерных материалов, радиоактивных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сброс в водные объекты сточных вод, содержание в которых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радиоакти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веществ, пестицидов, агрохимикатов и других опасных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 чел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веществ и соединений превышает нормативы допустимого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на водные объекты;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специального режима осуществления хозяйственной и иной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на прибрежной защитной полосе водного объекта,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водоохраной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зоне водного объекта.</w:t>
      </w:r>
    </w:p>
    <w:p w:rsid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находящихся в федеральной собственности, собственности субъектов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собственности муниципал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исполнительными органами государственной власти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в пределах их полномочий в с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Водным кодексом Российской Федерации.</w:t>
      </w:r>
    </w:p>
    <w:p w:rsidR="007F4B22" w:rsidRPr="004A51EF" w:rsidRDefault="007F4B22" w:rsidP="007F4B22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Иные требования, необходимые для использования и охраны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водных объектов или их частей для рекреационных целей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акватории водных объектов, необходимой для эк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плуатации пляжей правообладателями земельных участков, находящихся в г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или муниципальной собственности и расположенных в границах береговой полосы водного объекта общего пользования, а также для рекреац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целей физкультурно-спортивными организациями, организациями отд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 детей и их оздоровления, туроператорами или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турагентами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 свою деятельность в соответствии с федеральными законами, организ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ванного отдыха ветеранов, граждан пожилого возраста, инвалидов, осущест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водопользования, заключаемого без проведения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Архитектурно-строительное проектирование, строительство, реко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струкция, ввод в эксплуатацию и эксплуатация зданий, строений, сооружений для рекреационных целей, в том числе для обустройства пляжей, осуществл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в соответствии с водным законодательством и законодательством о град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строительной деятельности.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границ водоохранных зон и границ прибрежных 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щитных полос водных объектов, включая обозначение на местности посредс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  <w:proofErr w:type="gramEnd"/>
    </w:p>
    <w:p w:rsid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водных объектов 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25833" w:rsidRP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ридические лица, физические лица и индивидуальные предприниматели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осуществлять водохозяйс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венные мероприятия в соответствии с 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ым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ом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 3 июня 2006 г. № 74-ФЗ «Водный кодекс Российской Федерации»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другими федеральными зак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нами, а также правилами охраны поверхностных водных объектов и правилами охраны подземных водных объектов, утвержденными Правительством Росси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  <w:proofErr w:type="gramEnd"/>
    </w:p>
    <w:p w:rsidR="00275DB1" w:rsidRDefault="00275DB1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DB1" w:rsidRPr="00275DB1" w:rsidRDefault="00275DB1" w:rsidP="00275DB1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Ответственность за нарушение</w:t>
      </w:r>
    </w:p>
    <w:p w:rsidR="00275DB1" w:rsidRPr="00275DB1" w:rsidRDefault="00275DB1" w:rsidP="00275DB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DB1" w:rsidRPr="00275DB1" w:rsidRDefault="00275DB1" w:rsidP="00275DB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DB1">
        <w:rPr>
          <w:rFonts w:ascii="Times New Roman" w:eastAsia="Times New Roman" w:hAnsi="Times New Roman" w:cs="Times New Roman"/>
          <w:sz w:val="28"/>
          <w:szCs w:val="28"/>
          <w:lang w:eastAsia="ru-RU"/>
        </w:rPr>
        <w:t>9.1. Юридические и физические лица, несут административную и иную, установленную законодательством Российской Федерации ответственность за нарушение настоящих Правил, в соответствии с законодательством Российской Федерации, Краснодарского края.</w:t>
      </w:r>
    </w:p>
    <w:p w:rsidR="00275DB1" w:rsidRDefault="00275DB1" w:rsidP="00275DB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DB1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4A51EF" w:rsidRDefault="004A51EF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366" w:rsidRPr="00BB76A2" w:rsidRDefault="00167366" w:rsidP="004A51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2AF" w:rsidRPr="00BB76A2" w:rsidRDefault="000B421C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сельского хозяйства </w:t>
      </w:r>
    </w:p>
    <w:p w:rsidR="008922AF" w:rsidRPr="00BB76A2" w:rsidRDefault="000B421C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промышленности</w:t>
      </w:r>
      <w:r w:rsidR="008922AF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8922AF" w:rsidRDefault="008922AF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80461" w:rsidRPr="00BB76A2" w:rsidRDefault="00680461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</w:p>
    <w:p w:rsidR="00680461" w:rsidRDefault="008922AF" w:rsidP="004A51EF">
      <w:pPr>
        <w:widowControl w:val="0"/>
        <w:tabs>
          <w:tab w:val="left" w:pos="677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</w:t>
      </w:r>
      <w:r w:rsidR="007C12C8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C12C8" w:rsidRPr="00BB76A2" w:rsidRDefault="00680461" w:rsidP="004A51EF">
      <w:pPr>
        <w:widowControl w:val="0"/>
        <w:tabs>
          <w:tab w:val="left" w:pos="677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8922AF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22AF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П.П. Тищенко</w:t>
      </w:r>
    </w:p>
    <w:p w:rsidR="00C56115" w:rsidRPr="00BB76A2" w:rsidRDefault="00C56115" w:rsidP="004A51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6115" w:rsidRPr="00BB76A2" w:rsidSect="00930194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DB1" w:rsidRDefault="00275DB1" w:rsidP="00620884">
      <w:pPr>
        <w:spacing w:after="0" w:line="240" w:lineRule="auto"/>
      </w:pPr>
      <w:r>
        <w:separator/>
      </w:r>
    </w:p>
  </w:endnote>
  <w:endnote w:type="continuationSeparator" w:id="0">
    <w:p w:rsidR="00275DB1" w:rsidRDefault="00275DB1" w:rsidP="0062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DB1" w:rsidRDefault="00275DB1" w:rsidP="00620884">
      <w:pPr>
        <w:spacing w:after="0" w:line="240" w:lineRule="auto"/>
      </w:pPr>
      <w:r>
        <w:separator/>
      </w:r>
    </w:p>
  </w:footnote>
  <w:footnote w:type="continuationSeparator" w:id="0">
    <w:p w:rsidR="00275DB1" w:rsidRDefault="00275DB1" w:rsidP="00620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1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5DB1" w:rsidRDefault="00275DB1" w:rsidP="009473C3">
        <w:pPr>
          <w:pStyle w:val="a6"/>
          <w:jc w:val="center"/>
        </w:pPr>
        <w:r w:rsidRPr="009473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73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473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473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6731"/>
    <w:multiLevelType w:val="multilevel"/>
    <w:tmpl w:val="89AAC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Theme="minorHAnsi" w:hint="default"/>
        <w:color w:val="000000"/>
      </w:rPr>
    </w:lvl>
  </w:abstractNum>
  <w:abstractNum w:abstractNumId="1">
    <w:nsid w:val="1CB63260"/>
    <w:multiLevelType w:val="multilevel"/>
    <w:tmpl w:val="61905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26BE7DD0"/>
    <w:multiLevelType w:val="hybridMultilevel"/>
    <w:tmpl w:val="36604F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F721F"/>
    <w:multiLevelType w:val="hybridMultilevel"/>
    <w:tmpl w:val="9FFACF3E"/>
    <w:lvl w:ilvl="0" w:tplc="EE7CC6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A17B5"/>
    <w:multiLevelType w:val="hybridMultilevel"/>
    <w:tmpl w:val="6B68FC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80861"/>
    <w:multiLevelType w:val="hybridMultilevel"/>
    <w:tmpl w:val="CE20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17CD2"/>
    <w:multiLevelType w:val="multilevel"/>
    <w:tmpl w:val="D448550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7B6209D"/>
    <w:multiLevelType w:val="multilevel"/>
    <w:tmpl w:val="D640FCE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ECD202A"/>
    <w:multiLevelType w:val="hybridMultilevel"/>
    <w:tmpl w:val="1CB0DD28"/>
    <w:lvl w:ilvl="0" w:tplc="BE0C85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06056"/>
    <w:multiLevelType w:val="multilevel"/>
    <w:tmpl w:val="0E9490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2C8"/>
    <w:rsid w:val="00015F92"/>
    <w:rsid w:val="0005554A"/>
    <w:rsid w:val="00072513"/>
    <w:rsid w:val="0008710F"/>
    <w:rsid w:val="000938F5"/>
    <w:rsid w:val="000A122F"/>
    <w:rsid w:val="000B421C"/>
    <w:rsid w:val="000C0A65"/>
    <w:rsid w:val="000D6F3A"/>
    <w:rsid w:val="001005F8"/>
    <w:rsid w:val="00106F41"/>
    <w:rsid w:val="00121DF0"/>
    <w:rsid w:val="0013246C"/>
    <w:rsid w:val="00143F51"/>
    <w:rsid w:val="001522C5"/>
    <w:rsid w:val="00167366"/>
    <w:rsid w:val="00172E2F"/>
    <w:rsid w:val="00187734"/>
    <w:rsid w:val="001A593D"/>
    <w:rsid w:val="001C3177"/>
    <w:rsid w:val="00202D34"/>
    <w:rsid w:val="0020712B"/>
    <w:rsid w:val="00227920"/>
    <w:rsid w:val="00275DB1"/>
    <w:rsid w:val="002C26C0"/>
    <w:rsid w:val="002D0C18"/>
    <w:rsid w:val="002D201D"/>
    <w:rsid w:val="002E70A8"/>
    <w:rsid w:val="0030246A"/>
    <w:rsid w:val="0036697C"/>
    <w:rsid w:val="00382D8A"/>
    <w:rsid w:val="003A1B89"/>
    <w:rsid w:val="003D104B"/>
    <w:rsid w:val="00441B12"/>
    <w:rsid w:val="004513DE"/>
    <w:rsid w:val="004605FF"/>
    <w:rsid w:val="004967BE"/>
    <w:rsid w:val="004A51EF"/>
    <w:rsid w:val="004C494A"/>
    <w:rsid w:val="004C4C49"/>
    <w:rsid w:val="004C6DE9"/>
    <w:rsid w:val="004E3190"/>
    <w:rsid w:val="00512C0C"/>
    <w:rsid w:val="005500D1"/>
    <w:rsid w:val="005E147D"/>
    <w:rsid w:val="005E2510"/>
    <w:rsid w:val="005F3602"/>
    <w:rsid w:val="00620884"/>
    <w:rsid w:val="00680461"/>
    <w:rsid w:val="006D213E"/>
    <w:rsid w:val="006F6E11"/>
    <w:rsid w:val="00712E19"/>
    <w:rsid w:val="00792318"/>
    <w:rsid w:val="007A613B"/>
    <w:rsid w:val="007B3C3B"/>
    <w:rsid w:val="007B4441"/>
    <w:rsid w:val="007B71B6"/>
    <w:rsid w:val="007C12C8"/>
    <w:rsid w:val="007F4B22"/>
    <w:rsid w:val="00805BB8"/>
    <w:rsid w:val="00825B96"/>
    <w:rsid w:val="0084702F"/>
    <w:rsid w:val="00867EAB"/>
    <w:rsid w:val="0087791C"/>
    <w:rsid w:val="008922AF"/>
    <w:rsid w:val="0089549B"/>
    <w:rsid w:val="008D14AB"/>
    <w:rsid w:val="008D71A5"/>
    <w:rsid w:val="008E4486"/>
    <w:rsid w:val="008F0CBB"/>
    <w:rsid w:val="00930194"/>
    <w:rsid w:val="009473C3"/>
    <w:rsid w:val="009533AF"/>
    <w:rsid w:val="009653DB"/>
    <w:rsid w:val="00977819"/>
    <w:rsid w:val="009D14A3"/>
    <w:rsid w:val="009D6EC6"/>
    <w:rsid w:val="009E5CCA"/>
    <w:rsid w:val="009E60DB"/>
    <w:rsid w:val="00A15DB4"/>
    <w:rsid w:val="00A60AC8"/>
    <w:rsid w:val="00AA4553"/>
    <w:rsid w:val="00AE057A"/>
    <w:rsid w:val="00B40098"/>
    <w:rsid w:val="00B41D03"/>
    <w:rsid w:val="00B45DE3"/>
    <w:rsid w:val="00B5128A"/>
    <w:rsid w:val="00B74555"/>
    <w:rsid w:val="00B90AC8"/>
    <w:rsid w:val="00B92935"/>
    <w:rsid w:val="00B977F4"/>
    <w:rsid w:val="00BB76A2"/>
    <w:rsid w:val="00BC3327"/>
    <w:rsid w:val="00BD192A"/>
    <w:rsid w:val="00BD4C7D"/>
    <w:rsid w:val="00BF3D56"/>
    <w:rsid w:val="00C56115"/>
    <w:rsid w:val="00C824E7"/>
    <w:rsid w:val="00C91FFD"/>
    <w:rsid w:val="00CD47E0"/>
    <w:rsid w:val="00D1417B"/>
    <w:rsid w:val="00D17D80"/>
    <w:rsid w:val="00D21EEC"/>
    <w:rsid w:val="00D2351B"/>
    <w:rsid w:val="00DA772F"/>
    <w:rsid w:val="00DC2CD9"/>
    <w:rsid w:val="00DD1553"/>
    <w:rsid w:val="00DE690A"/>
    <w:rsid w:val="00E451C1"/>
    <w:rsid w:val="00E629E9"/>
    <w:rsid w:val="00E63DB1"/>
    <w:rsid w:val="00E97BE6"/>
    <w:rsid w:val="00EA1AA4"/>
    <w:rsid w:val="00EB423C"/>
    <w:rsid w:val="00EE3ADE"/>
    <w:rsid w:val="00EF6049"/>
    <w:rsid w:val="00F144C6"/>
    <w:rsid w:val="00F25833"/>
    <w:rsid w:val="00F35555"/>
    <w:rsid w:val="00F4073A"/>
    <w:rsid w:val="00F55A53"/>
    <w:rsid w:val="00F667F2"/>
    <w:rsid w:val="00F875D7"/>
    <w:rsid w:val="00F876ED"/>
    <w:rsid w:val="00F94BF3"/>
    <w:rsid w:val="00FB2E0C"/>
    <w:rsid w:val="00FC3DDF"/>
    <w:rsid w:val="00FE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C12C8"/>
    <w:rPr>
      <w:color w:val="0000FF"/>
      <w:u w:val="single"/>
    </w:rPr>
  </w:style>
  <w:style w:type="paragraph" w:customStyle="1" w:styleId="headertext">
    <w:name w:val="headertext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187734"/>
    <w:rPr>
      <w:b/>
      <w:color w:val="26282F"/>
    </w:rPr>
  </w:style>
  <w:style w:type="paragraph" w:styleId="a5">
    <w:name w:val="List Paragraph"/>
    <w:basedOn w:val="a"/>
    <w:qFormat/>
    <w:rsid w:val="007A613B"/>
    <w:pPr>
      <w:ind w:left="720"/>
      <w:contextualSpacing/>
    </w:pPr>
  </w:style>
  <w:style w:type="paragraph" w:customStyle="1" w:styleId="s15">
    <w:name w:val="s_15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884"/>
  </w:style>
  <w:style w:type="paragraph" w:styleId="a8">
    <w:name w:val="footer"/>
    <w:basedOn w:val="a"/>
    <w:link w:val="a9"/>
    <w:uiPriority w:val="99"/>
    <w:semiHidden/>
    <w:unhideWhenUsed/>
    <w:rsid w:val="006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0884"/>
  </w:style>
  <w:style w:type="paragraph" w:styleId="aa">
    <w:name w:val="Balloon Text"/>
    <w:basedOn w:val="a"/>
    <w:link w:val="ab"/>
    <w:uiPriority w:val="99"/>
    <w:semiHidden/>
    <w:unhideWhenUsed/>
    <w:rsid w:val="00C91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91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9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1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0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4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9</Pages>
  <Words>3287</Words>
  <Characters>18737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dudkina_n</dc:creator>
  <cp:keywords/>
  <dc:description/>
  <cp:lastModifiedBy>Польская</cp:lastModifiedBy>
  <cp:revision>29</cp:revision>
  <cp:lastPrinted>2025-12-08T07:31:00Z</cp:lastPrinted>
  <dcterms:created xsi:type="dcterms:W3CDTF">2022-11-03T07:58:00Z</dcterms:created>
  <dcterms:modified xsi:type="dcterms:W3CDTF">2025-12-08T10:28:00Z</dcterms:modified>
</cp:coreProperties>
</file>