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CC5221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муниципального образования муниципальный округ город Горячий Ключ Краснодарского края «</w:t>
      </w:r>
      <w:r w:rsidR="003F0A89" w:rsidRPr="00E87EBE">
        <w:rPr>
          <w:rFonts w:ascii="Times New Roman" w:hAnsi="Times New Roman"/>
          <w:sz w:val="28"/>
          <w:szCs w:val="28"/>
        </w:rPr>
        <w:t>Об утверждении Правил использования водных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объектов для рекреационных целей, расположенных на территории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муниципального образования муниципальный округ</w:t>
      </w:r>
      <w:r w:rsidR="003F0A89">
        <w:rPr>
          <w:rFonts w:ascii="Times New Roman" w:hAnsi="Times New Roman"/>
          <w:sz w:val="28"/>
          <w:szCs w:val="28"/>
        </w:rPr>
        <w:t xml:space="preserve"> </w:t>
      </w:r>
      <w:r w:rsidR="003F0A89" w:rsidRPr="00E87EBE">
        <w:rPr>
          <w:rFonts w:ascii="Times New Roman" w:hAnsi="Times New Roman"/>
          <w:sz w:val="28"/>
          <w:szCs w:val="28"/>
        </w:rPr>
        <w:t>город Горячий Ключ Краснодарского края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E021E">
        <w:rPr>
          <w:rFonts w:ascii="Times New Roman" w:eastAsia="Calibri" w:hAnsi="Times New Roman" w:cs="Times New Roman"/>
          <w:sz w:val="28"/>
          <w:szCs w:val="28"/>
        </w:rPr>
        <w:t>14</w:t>
      </w:r>
      <w:bookmarkStart w:id="2" w:name="_GoBack"/>
      <w:bookmarkEnd w:id="2"/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72</cp:revision>
  <cp:lastPrinted>2021-07-21T12:42:00Z</cp:lastPrinted>
  <dcterms:created xsi:type="dcterms:W3CDTF">2018-09-05T14:50:00Z</dcterms:created>
  <dcterms:modified xsi:type="dcterms:W3CDTF">2025-12-12T08:52:00Z</dcterms:modified>
</cp:coreProperties>
</file>