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096B33" w:rsidRPr="00F72FF5" w14:paraId="472896F1" w14:textId="77777777" w:rsidTr="0054136A">
        <w:trPr>
          <w:trHeight w:val="3402"/>
        </w:trPr>
        <w:tc>
          <w:tcPr>
            <w:tcW w:w="9639" w:type="dxa"/>
          </w:tcPr>
          <w:p w14:paraId="626B3DA4" w14:textId="77777777" w:rsidR="00096B33" w:rsidRPr="00F72FF5" w:rsidRDefault="00096B33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B33" w:rsidRPr="00F72FF5" w14:paraId="46420CA3" w14:textId="77777777" w:rsidTr="000B2995">
        <w:trPr>
          <w:trHeight w:val="675"/>
        </w:trPr>
        <w:tc>
          <w:tcPr>
            <w:tcW w:w="9639" w:type="dxa"/>
          </w:tcPr>
          <w:p w14:paraId="64AE972A" w14:textId="77777777" w:rsidR="00317A71" w:rsidRDefault="00317A71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7A71">
              <w:rPr>
                <w:rFonts w:ascii="Times New Roman" w:hAnsi="Times New Roman" w:cs="Times New Roman"/>
                <w:b/>
                <w:sz w:val="28"/>
              </w:rPr>
              <w:t>Об утверждении административного регламента предоставления</w:t>
            </w:r>
          </w:p>
          <w:p w14:paraId="04C2F51D" w14:textId="6DC7B749" w:rsidR="00096B33" w:rsidRPr="00F72FF5" w:rsidRDefault="00317A71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7A71">
              <w:rPr>
                <w:rFonts w:ascii="Times New Roman" w:hAnsi="Times New Roman" w:cs="Times New Roman"/>
                <w:b/>
                <w:sz w:val="28"/>
              </w:rPr>
              <w:t>муниципальной услуги «</w:t>
            </w:r>
            <w:r w:rsidR="002357C4" w:rsidRPr="002357C4">
              <w:rPr>
                <w:rFonts w:ascii="Times New Roman" w:hAnsi="Times New Roman" w:cs="Times New Roman"/>
                <w:b/>
                <w:sz w:val="28"/>
              </w:rPr>
              <w:t>Возврат платежей физических и юридических лиц по неналоговым</w:t>
            </w:r>
            <w:r w:rsidR="002357C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2357C4" w:rsidRPr="002357C4">
              <w:rPr>
                <w:rFonts w:ascii="Times New Roman" w:hAnsi="Times New Roman" w:cs="Times New Roman"/>
                <w:b/>
                <w:sz w:val="28"/>
              </w:rPr>
              <w:t>доходам из бюджета муниципального образования</w:t>
            </w:r>
            <w:r w:rsidRPr="00317A71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</w:tbl>
    <w:p w14:paraId="6EEBA9E7" w14:textId="77777777" w:rsidR="00096B33" w:rsidRDefault="00096B33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1E1F7F4" w14:textId="77777777" w:rsidR="0073737B" w:rsidRPr="000B2995" w:rsidRDefault="0073737B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4F2415B" w14:textId="75B47DFC" w:rsidR="00096B33" w:rsidRPr="000B2995" w:rsidRDefault="00590E22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2B51">
        <w:rPr>
          <w:rFonts w:ascii="Times New Roman" w:hAnsi="Times New Roman" w:cs="Times New Roman"/>
          <w:sz w:val="28"/>
        </w:rPr>
        <w:t xml:space="preserve">Руководствуясь </w:t>
      </w:r>
      <w:r>
        <w:rPr>
          <w:rFonts w:ascii="Times New Roman" w:hAnsi="Times New Roman" w:cs="Times New Roman"/>
          <w:sz w:val="28"/>
        </w:rPr>
        <w:t>Гражданским кодексом</w:t>
      </w:r>
      <w:r w:rsidRPr="00C02B51">
        <w:rPr>
          <w:rFonts w:ascii="Times New Roman" w:hAnsi="Times New Roman" w:cs="Times New Roman"/>
          <w:sz w:val="28"/>
        </w:rPr>
        <w:t xml:space="preserve"> Российской Федерации, Федеральным</w:t>
      </w:r>
      <w:r>
        <w:rPr>
          <w:rFonts w:ascii="Times New Roman" w:hAnsi="Times New Roman" w:cs="Times New Roman"/>
          <w:sz w:val="28"/>
        </w:rPr>
        <w:t>и</w:t>
      </w:r>
      <w:r w:rsidRPr="00C02B51">
        <w:rPr>
          <w:rFonts w:ascii="Times New Roman" w:hAnsi="Times New Roman" w:cs="Times New Roman"/>
          <w:sz w:val="28"/>
        </w:rPr>
        <w:t xml:space="preserve"> закон</w:t>
      </w:r>
      <w:r>
        <w:rPr>
          <w:rFonts w:ascii="Times New Roman" w:hAnsi="Times New Roman" w:cs="Times New Roman"/>
          <w:sz w:val="28"/>
        </w:rPr>
        <w:t>ами</w:t>
      </w:r>
      <w:r w:rsidR="00317A71" w:rsidRPr="00317A71">
        <w:rPr>
          <w:rFonts w:ascii="Times New Roman" w:hAnsi="Times New Roman" w:cs="Times New Roman"/>
          <w:sz w:val="28"/>
        </w:rPr>
        <w:t xml:space="preserve"> от 27 июля 2010 г. № 210-ФЗ «Об организации предоставления государственных и муниципальных услуг», </w:t>
      </w:r>
      <w:r w:rsidR="00A30D31" w:rsidRPr="00A30D31">
        <w:rPr>
          <w:rFonts w:ascii="Times New Roman" w:hAnsi="Times New Roman" w:cs="Times New Roman"/>
          <w:sz w:val="28"/>
        </w:rPr>
        <w:t>от 6</w:t>
      </w:r>
      <w:r w:rsidR="00A30D31">
        <w:rPr>
          <w:rFonts w:ascii="Times New Roman" w:hAnsi="Times New Roman" w:cs="Times New Roman"/>
          <w:sz w:val="28"/>
        </w:rPr>
        <w:t xml:space="preserve"> октября </w:t>
      </w:r>
      <w:r w:rsidR="00A30D31" w:rsidRPr="00A30D31">
        <w:rPr>
          <w:rFonts w:ascii="Times New Roman" w:hAnsi="Times New Roman" w:cs="Times New Roman"/>
          <w:sz w:val="28"/>
        </w:rPr>
        <w:t xml:space="preserve">2003 </w:t>
      </w:r>
      <w:r w:rsidR="00A30D31">
        <w:rPr>
          <w:rFonts w:ascii="Times New Roman" w:hAnsi="Times New Roman" w:cs="Times New Roman"/>
          <w:sz w:val="28"/>
        </w:rPr>
        <w:t xml:space="preserve">г. </w:t>
      </w:r>
      <w:r w:rsidR="00A30D31" w:rsidRPr="00A30D31">
        <w:rPr>
          <w:rFonts w:ascii="Times New Roman" w:hAnsi="Times New Roman" w:cs="Times New Roman"/>
          <w:sz w:val="28"/>
        </w:rPr>
        <w:t xml:space="preserve">№ 131-ФЗ </w:t>
      </w:r>
      <w:r w:rsidR="00A30D31">
        <w:rPr>
          <w:rFonts w:ascii="Times New Roman" w:hAnsi="Times New Roman" w:cs="Times New Roman"/>
          <w:sz w:val="28"/>
        </w:rPr>
        <w:t xml:space="preserve">                   </w:t>
      </w:r>
      <w:r w:rsidR="00A30D31" w:rsidRPr="00A30D31">
        <w:rPr>
          <w:rFonts w:ascii="Times New Roman" w:hAnsi="Times New Roman" w:cs="Times New Roman"/>
          <w:sz w:val="28"/>
        </w:rPr>
        <w:t>«Об общих принципах организации местного самоуправления в Российской Федерации»</w:t>
      </w:r>
      <w:r w:rsidR="00317A71" w:rsidRPr="00317A71">
        <w:rPr>
          <w:rFonts w:ascii="Times New Roman" w:hAnsi="Times New Roman" w:cs="Times New Roman"/>
          <w:sz w:val="28"/>
        </w:rPr>
        <w:t xml:space="preserve">, Уставом муниципального образования </w:t>
      </w:r>
      <w:r w:rsidR="0054136A" w:rsidRPr="0054136A">
        <w:rPr>
          <w:rFonts w:ascii="Times New Roman" w:hAnsi="Times New Roman" w:cs="Times New Roman"/>
          <w:sz w:val="28"/>
        </w:rPr>
        <w:t>муниципальный округ город Горячий Ключ Краснодарского края</w:t>
      </w:r>
      <w:r w:rsidR="00317A71" w:rsidRPr="00317A71">
        <w:rPr>
          <w:rFonts w:ascii="Times New Roman" w:hAnsi="Times New Roman" w:cs="Times New Roman"/>
          <w:sz w:val="28"/>
        </w:rPr>
        <w:t>, п о с т а н о в л я ю:</w:t>
      </w:r>
    </w:p>
    <w:p w14:paraId="4CC2013F" w14:textId="04608831" w:rsidR="007C0648" w:rsidRDefault="0097793A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2995">
        <w:rPr>
          <w:rFonts w:ascii="Times New Roman" w:hAnsi="Times New Roman" w:cs="Times New Roman"/>
          <w:sz w:val="28"/>
        </w:rPr>
        <w:t xml:space="preserve">1. </w:t>
      </w:r>
      <w:r w:rsidR="00317A71" w:rsidRPr="00317A71">
        <w:rPr>
          <w:rFonts w:ascii="Times New Roman" w:hAnsi="Times New Roman" w:cs="Times New Roman"/>
          <w:sz w:val="28"/>
        </w:rPr>
        <w:t>Утвердить административный регламент предоставления</w:t>
      </w:r>
      <w:r w:rsidR="00317A71">
        <w:rPr>
          <w:rFonts w:ascii="Times New Roman" w:hAnsi="Times New Roman" w:cs="Times New Roman"/>
          <w:sz w:val="28"/>
        </w:rPr>
        <w:t xml:space="preserve"> </w:t>
      </w:r>
      <w:r w:rsidR="00317A71" w:rsidRPr="00317A71">
        <w:rPr>
          <w:rFonts w:ascii="Times New Roman" w:hAnsi="Times New Roman" w:cs="Times New Roman"/>
          <w:sz w:val="28"/>
        </w:rPr>
        <w:t>муниципальной услуги «</w:t>
      </w:r>
      <w:r w:rsidR="002357C4" w:rsidRPr="002357C4">
        <w:rPr>
          <w:rFonts w:ascii="Times New Roman" w:hAnsi="Times New Roman" w:cs="Times New Roman"/>
          <w:sz w:val="28"/>
        </w:rPr>
        <w:t>Возврат платежей физических и юридических лиц по неналоговым</w:t>
      </w:r>
      <w:r w:rsidR="002357C4">
        <w:rPr>
          <w:rFonts w:ascii="Times New Roman" w:hAnsi="Times New Roman" w:cs="Times New Roman"/>
          <w:sz w:val="28"/>
        </w:rPr>
        <w:t xml:space="preserve"> </w:t>
      </w:r>
      <w:r w:rsidR="002357C4" w:rsidRPr="002357C4">
        <w:rPr>
          <w:rFonts w:ascii="Times New Roman" w:hAnsi="Times New Roman" w:cs="Times New Roman"/>
          <w:sz w:val="28"/>
        </w:rPr>
        <w:t>доходам из бюджета муниципального образования</w:t>
      </w:r>
      <w:r w:rsidR="00317A71" w:rsidRPr="00317A71">
        <w:rPr>
          <w:rFonts w:ascii="Times New Roman" w:hAnsi="Times New Roman" w:cs="Times New Roman"/>
          <w:sz w:val="28"/>
        </w:rPr>
        <w:t>» (приложение).</w:t>
      </w:r>
    </w:p>
    <w:p w14:paraId="45196B42" w14:textId="77777777" w:rsidR="005B6254" w:rsidRDefault="007C0648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Hlk72489442"/>
      <w:r>
        <w:rPr>
          <w:rFonts w:ascii="Times New Roman" w:hAnsi="Times New Roman" w:cs="Times New Roman"/>
          <w:sz w:val="28"/>
        </w:rPr>
        <w:t xml:space="preserve">2. </w:t>
      </w:r>
      <w:bookmarkEnd w:id="0"/>
      <w:r w:rsidR="00317A71" w:rsidRPr="00317A71">
        <w:rPr>
          <w:rFonts w:ascii="Times New Roman" w:hAnsi="Times New Roman" w:cs="Times New Roman"/>
          <w:sz w:val="28"/>
        </w:rPr>
        <w:t>Признать утратившим</w:t>
      </w:r>
      <w:r w:rsidR="005B6254">
        <w:rPr>
          <w:rFonts w:ascii="Times New Roman" w:hAnsi="Times New Roman" w:cs="Times New Roman"/>
          <w:sz w:val="28"/>
        </w:rPr>
        <w:t>и</w:t>
      </w:r>
      <w:r w:rsidR="00317A71" w:rsidRPr="00317A71">
        <w:rPr>
          <w:rFonts w:ascii="Times New Roman" w:hAnsi="Times New Roman" w:cs="Times New Roman"/>
          <w:sz w:val="28"/>
        </w:rPr>
        <w:t xml:space="preserve"> силу</w:t>
      </w:r>
      <w:r w:rsidR="005B6254">
        <w:rPr>
          <w:rFonts w:ascii="Times New Roman" w:hAnsi="Times New Roman" w:cs="Times New Roman"/>
          <w:sz w:val="28"/>
        </w:rPr>
        <w:t>:</w:t>
      </w:r>
      <w:r w:rsidR="00317A71" w:rsidRPr="00317A71">
        <w:rPr>
          <w:rFonts w:ascii="Times New Roman" w:hAnsi="Times New Roman" w:cs="Times New Roman"/>
          <w:sz w:val="28"/>
        </w:rPr>
        <w:t xml:space="preserve"> </w:t>
      </w:r>
    </w:p>
    <w:p w14:paraId="529D84EA" w14:textId="756B8D56" w:rsidR="00BC04DF" w:rsidRDefault="00BC04DF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7A71">
        <w:rPr>
          <w:rFonts w:ascii="Times New Roman" w:hAnsi="Times New Roman" w:cs="Times New Roman"/>
          <w:sz w:val="28"/>
        </w:rPr>
        <w:t xml:space="preserve">постановление администрации муниципального образования город Горячий Ключ Краснодарского края </w:t>
      </w:r>
      <w:r w:rsidRPr="00C22353">
        <w:rPr>
          <w:rFonts w:ascii="Times New Roman" w:hAnsi="Times New Roman" w:cs="Times New Roman"/>
          <w:sz w:val="28"/>
        </w:rPr>
        <w:t xml:space="preserve">от </w:t>
      </w:r>
      <w:r w:rsidR="002357C4">
        <w:rPr>
          <w:rFonts w:ascii="Times New Roman" w:hAnsi="Times New Roman" w:cs="Times New Roman"/>
          <w:sz w:val="28"/>
        </w:rPr>
        <w:t>10 апреля 2017</w:t>
      </w:r>
      <w:r>
        <w:rPr>
          <w:rFonts w:ascii="Times New Roman" w:hAnsi="Times New Roman" w:cs="Times New Roman"/>
          <w:sz w:val="28"/>
        </w:rPr>
        <w:t xml:space="preserve"> г.</w:t>
      </w:r>
      <w:r w:rsidRPr="00C22353">
        <w:rPr>
          <w:rFonts w:ascii="Times New Roman" w:hAnsi="Times New Roman" w:cs="Times New Roman"/>
          <w:sz w:val="28"/>
        </w:rPr>
        <w:t xml:space="preserve"> № </w:t>
      </w:r>
      <w:r w:rsidR="002357C4">
        <w:rPr>
          <w:rFonts w:ascii="Times New Roman" w:hAnsi="Times New Roman" w:cs="Times New Roman"/>
          <w:sz w:val="28"/>
        </w:rPr>
        <w:t>764</w:t>
      </w:r>
      <w:r w:rsidRPr="00C2235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="002357C4" w:rsidRPr="002357C4">
        <w:rPr>
          <w:rFonts w:ascii="Times New Roman" w:hAnsi="Times New Roman" w:cs="Times New Roman"/>
          <w:sz w:val="28"/>
        </w:rPr>
        <w:t>Об утверждении административного регламента</w:t>
      </w:r>
      <w:r w:rsidR="002357C4">
        <w:rPr>
          <w:rFonts w:ascii="Times New Roman" w:hAnsi="Times New Roman" w:cs="Times New Roman"/>
          <w:sz w:val="28"/>
        </w:rPr>
        <w:t xml:space="preserve"> </w:t>
      </w:r>
      <w:r w:rsidR="002357C4" w:rsidRPr="002357C4">
        <w:rPr>
          <w:rFonts w:ascii="Times New Roman" w:hAnsi="Times New Roman" w:cs="Times New Roman"/>
          <w:sz w:val="28"/>
        </w:rPr>
        <w:t>предоставления администрацией муниципального образования город Горячий Ключ Краснодарского края муниципальной услуги «Возврат платежей физических и юридических лиц по неналоговым доходам из бюджета муниципального образования</w:t>
      </w:r>
      <w:r w:rsidRPr="00BC04DF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;</w:t>
      </w:r>
    </w:p>
    <w:p w14:paraId="167196C9" w14:textId="157ADB57" w:rsidR="002357C4" w:rsidRDefault="002357C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7A71">
        <w:rPr>
          <w:rFonts w:ascii="Times New Roman" w:hAnsi="Times New Roman" w:cs="Times New Roman"/>
          <w:sz w:val="28"/>
        </w:rPr>
        <w:t xml:space="preserve">постановление администрации муниципального образования город Горячий Ключ Краснодарского края </w:t>
      </w:r>
      <w:r w:rsidRPr="00C22353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12 июля 2017 г.</w:t>
      </w:r>
      <w:r w:rsidRPr="00C22353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1550</w:t>
      </w:r>
      <w:r w:rsidRPr="00C2235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2357C4">
        <w:rPr>
          <w:rFonts w:ascii="Times New Roman" w:hAnsi="Times New Roman" w:cs="Times New Roman"/>
          <w:sz w:val="28"/>
        </w:rPr>
        <w:t>О внесении изменения в постановление администрации муниципального образования город Горячий Ключ Краснодарского края  от 10 апреля 2017 года № 764 «Об утверждении административного регламента</w:t>
      </w:r>
      <w:r>
        <w:rPr>
          <w:rFonts w:ascii="Times New Roman" w:hAnsi="Times New Roman" w:cs="Times New Roman"/>
          <w:sz w:val="28"/>
        </w:rPr>
        <w:t xml:space="preserve"> </w:t>
      </w:r>
      <w:r w:rsidRPr="002357C4">
        <w:rPr>
          <w:rFonts w:ascii="Times New Roman" w:hAnsi="Times New Roman" w:cs="Times New Roman"/>
          <w:sz w:val="28"/>
        </w:rPr>
        <w:t>предоставления администрацией муниципального образования город</w:t>
      </w:r>
      <w:r>
        <w:rPr>
          <w:rFonts w:ascii="Times New Roman" w:hAnsi="Times New Roman" w:cs="Times New Roman"/>
          <w:sz w:val="28"/>
        </w:rPr>
        <w:t xml:space="preserve"> </w:t>
      </w:r>
      <w:r w:rsidRPr="002357C4">
        <w:rPr>
          <w:rFonts w:ascii="Times New Roman" w:hAnsi="Times New Roman" w:cs="Times New Roman"/>
          <w:sz w:val="28"/>
        </w:rPr>
        <w:t>Горячий Ключ Краснодарского края муниципальной услуги «Возврат платежей физических и юридических лиц по неналоговым доходам из бюджета муниципального образования»</w:t>
      </w:r>
      <w:r>
        <w:rPr>
          <w:rFonts w:ascii="Times New Roman" w:hAnsi="Times New Roman" w:cs="Times New Roman"/>
          <w:sz w:val="28"/>
        </w:rPr>
        <w:t>;</w:t>
      </w:r>
    </w:p>
    <w:p w14:paraId="3BC4D17E" w14:textId="0B310E13" w:rsidR="002357C4" w:rsidRDefault="002357C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абзац </w:t>
      </w:r>
      <w:r w:rsidR="00972139">
        <w:rPr>
          <w:rFonts w:ascii="Times New Roman" w:hAnsi="Times New Roman" w:cs="Times New Roman"/>
          <w:sz w:val="28"/>
        </w:rPr>
        <w:t>тринадцатый</w:t>
      </w:r>
      <w:r>
        <w:rPr>
          <w:rFonts w:ascii="Times New Roman" w:hAnsi="Times New Roman" w:cs="Times New Roman"/>
          <w:sz w:val="28"/>
        </w:rPr>
        <w:t xml:space="preserve"> пункта 1 постановления </w:t>
      </w:r>
      <w:r w:rsidRPr="00317A71">
        <w:rPr>
          <w:rFonts w:ascii="Times New Roman" w:hAnsi="Times New Roman" w:cs="Times New Roman"/>
          <w:sz w:val="28"/>
        </w:rPr>
        <w:t xml:space="preserve">постановление администрации муниципального образования город Горячий Ключ Краснодарского края </w:t>
      </w:r>
      <w:r w:rsidR="00972139">
        <w:rPr>
          <w:rFonts w:ascii="Times New Roman" w:hAnsi="Times New Roman" w:cs="Times New Roman"/>
          <w:sz w:val="28"/>
        </w:rPr>
        <w:t xml:space="preserve">                       </w:t>
      </w:r>
      <w:r w:rsidRPr="00C22353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18</w:t>
      </w:r>
      <w:r w:rsidR="009721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января 2019 г. № 59 «О внесении изменений в некоторые постановления </w:t>
      </w:r>
      <w:r w:rsidRPr="00317A71">
        <w:rPr>
          <w:rFonts w:ascii="Times New Roman" w:hAnsi="Times New Roman" w:cs="Times New Roman"/>
          <w:sz w:val="28"/>
        </w:rPr>
        <w:t>администрации муниципального образования город Горячий Ключ Краснодарского края</w:t>
      </w:r>
      <w:r>
        <w:rPr>
          <w:rFonts w:ascii="Times New Roman" w:hAnsi="Times New Roman" w:cs="Times New Roman"/>
          <w:sz w:val="28"/>
        </w:rPr>
        <w:t>».</w:t>
      </w:r>
    </w:p>
    <w:p w14:paraId="6C4EEC5F" w14:textId="5E4CC4C4" w:rsidR="00A93D33" w:rsidRPr="00BC04DF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абзац </w:t>
      </w:r>
      <w:r w:rsidR="00972139">
        <w:rPr>
          <w:rFonts w:ascii="Times New Roman" w:hAnsi="Times New Roman" w:cs="Times New Roman"/>
          <w:sz w:val="28"/>
        </w:rPr>
        <w:t>пятый</w:t>
      </w:r>
      <w:r>
        <w:rPr>
          <w:rFonts w:ascii="Times New Roman" w:hAnsi="Times New Roman" w:cs="Times New Roman"/>
          <w:sz w:val="28"/>
        </w:rPr>
        <w:t xml:space="preserve"> пункта 1 постановления </w:t>
      </w:r>
      <w:r w:rsidRPr="00317A71">
        <w:rPr>
          <w:rFonts w:ascii="Times New Roman" w:hAnsi="Times New Roman" w:cs="Times New Roman"/>
          <w:sz w:val="28"/>
        </w:rPr>
        <w:t>постановление администрации муни</w:t>
      </w:r>
      <w:r w:rsidRPr="00317A71">
        <w:rPr>
          <w:rFonts w:ascii="Times New Roman" w:hAnsi="Times New Roman" w:cs="Times New Roman"/>
          <w:sz w:val="28"/>
        </w:rPr>
        <w:lastRenderedPageBreak/>
        <w:t xml:space="preserve">ципального образования город Горячий Ключ Краснодарского края </w:t>
      </w:r>
      <w:r w:rsidRPr="00C22353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29 февраля 2024 г. № 386 «О внесении изменений в некоторые постановления </w:t>
      </w:r>
      <w:r w:rsidRPr="00317A71">
        <w:rPr>
          <w:rFonts w:ascii="Times New Roman" w:hAnsi="Times New Roman" w:cs="Times New Roman"/>
          <w:sz w:val="28"/>
        </w:rPr>
        <w:t>администрации муниципального образования город Горячий Ключ Краснодарского края</w:t>
      </w:r>
      <w:r>
        <w:rPr>
          <w:rFonts w:ascii="Times New Roman" w:hAnsi="Times New Roman" w:cs="Times New Roman"/>
          <w:sz w:val="28"/>
        </w:rPr>
        <w:t>»</w:t>
      </w:r>
      <w:r w:rsidR="00BC04DF">
        <w:rPr>
          <w:rFonts w:ascii="Times New Roman" w:hAnsi="Times New Roman" w:cs="Times New Roman"/>
          <w:sz w:val="28"/>
        </w:rPr>
        <w:t>.</w:t>
      </w:r>
    </w:p>
    <w:p w14:paraId="16EF700B" w14:textId="3152CDAB" w:rsidR="00A93D33" w:rsidRDefault="00317A71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04DF">
        <w:rPr>
          <w:rFonts w:ascii="Times New Roman" w:hAnsi="Times New Roman" w:cs="Times New Roman"/>
          <w:sz w:val="28"/>
        </w:rPr>
        <w:t>3. Отделу информационной политики и средств массовой информации администрации</w:t>
      </w:r>
      <w:r w:rsidR="0054136A" w:rsidRPr="00BC04DF">
        <w:rPr>
          <w:rFonts w:ascii="Times New Roman" w:hAnsi="Times New Roman" w:cs="Times New Roman"/>
          <w:sz w:val="28"/>
        </w:rPr>
        <w:t xml:space="preserve"> </w:t>
      </w:r>
      <w:r w:rsidRPr="00BC04DF">
        <w:rPr>
          <w:rFonts w:ascii="Times New Roman" w:hAnsi="Times New Roman" w:cs="Times New Roman"/>
          <w:sz w:val="28"/>
        </w:rPr>
        <w:t>муниципального</w:t>
      </w:r>
      <w:r w:rsidR="0054136A" w:rsidRPr="00BC04DF">
        <w:rPr>
          <w:rFonts w:ascii="Times New Roman" w:hAnsi="Times New Roman" w:cs="Times New Roman"/>
          <w:sz w:val="28"/>
        </w:rPr>
        <w:t xml:space="preserve"> </w:t>
      </w:r>
      <w:r w:rsidRPr="00BC04DF">
        <w:rPr>
          <w:rFonts w:ascii="Times New Roman" w:hAnsi="Times New Roman" w:cs="Times New Roman"/>
          <w:sz w:val="28"/>
        </w:rPr>
        <w:t>образования</w:t>
      </w:r>
      <w:r w:rsidR="0054136A" w:rsidRPr="00BC04DF">
        <w:rPr>
          <w:rFonts w:ascii="Times New Roman" w:hAnsi="Times New Roman" w:cs="Times New Roman"/>
          <w:sz w:val="28"/>
        </w:rPr>
        <w:t xml:space="preserve"> муниципальный округ город Горячий Ключ Краснодарского края </w:t>
      </w:r>
      <w:r w:rsidR="00321910" w:rsidRPr="00BC04DF">
        <w:rPr>
          <w:rFonts w:ascii="Times New Roman" w:hAnsi="Times New Roman" w:cs="Times New Roman"/>
          <w:sz w:val="28"/>
        </w:rPr>
        <w:t>(</w:t>
      </w:r>
      <w:r w:rsidR="00C22353" w:rsidRPr="00BC04DF">
        <w:rPr>
          <w:rFonts w:ascii="Times New Roman" w:hAnsi="Times New Roman" w:cs="Times New Roman"/>
          <w:sz w:val="28"/>
        </w:rPr>
        <w:t>Севрюк А.В</w:t>
      </w:r>
      <w:r w:rsidRPr="00BC04DF">
        <w:rPr>
          <w:rFonts w:ascii="Times New Roman" w:hAnsi="Times New Roman" w:cs="Times New Roman"/>
          <w:sz w:val="28"/>
        </w:rPr>
        <w:t>.) обеспечить</w:t>
      </w:r>
      <w:r w:rsidRPr="00317A71">
        <w:rPr>
          <w:rFonts w:ascii="Times New Roman" w:hAnsi="Times New Roman" w:cs="Times New Roman"/>
          <w:sz w:val="28"/>
        </w:rPr>
        <w:t xml:space="preserve"> опубликование настоящего постановления на официальном сайте администрации муниципального образования </w:t>
      </w:r>
      <w:r w:rsidR="0054136A" w:rsidRPr="0054136A">
        <w:rPr>
          <w:rFonts w:ascii="Times New Roman" w:hAnsi="Times New Roman" w:cs="Times New Roman"/>
          <w:sz w:val="28"/>
        </w:rPr>
        <w:t>муниципальный округ город Горячий Ключ Краснодарского края</w:t>
      </w:r>
      <w:r w:rsidRPr="00317A71">
        <w:rPr>
          <w:rFonts w:ascii="Times New Roman" w:hAnsi="Times New Roman" w:cs="Times New Roman"/>
          <w:sz w:val="28"/>
        </w:rPr>
        <w:t xml:space="preserve"> в сети «Интернет».</w:t>
      </w:r>
    </w:p>
    <w:p w14:paraId="3C3800D4" w14:textId="2FE51BF4" w:rsidR="00A93D33" w:rsidRPr="005A6062" w:rsidRDefault="00317A71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A93D33" w:rsidRPr="005A6062">
        <w:rPr>
          <w:rFonts w:ascii="Times New Roman" w:hAnsi="Times New Roman" w:cs="Times New Roman"/>
          <w:sz w:val="28"/>
        </w:rPr>
        <w:t xml:space="preserve">. </w:t>
      </w:r>
      <w:r w:rsidR="00B52FF9" w:rsidRPr="000E110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54136A">
        <w:rPr>
          <w:rFonts w:ascii="Times New Roman" w:hAnsi="Times New Roman" w:cs="Times New Roman"/>
          <w:sz w:val="28"/>
          <w:szCs w:val="28"/>
        </w:rPr>
        <w:t xml:space="preserve"> </w:t>
      </w:r>
      <w:r w:rsidR="00B52FF9" w:rsidRPr="000E1103">
        <w:rPr>
          <w:rFonts w:ascii="Times New Roman" w:hAnsi="Times New Roman" w:cs="Times New Roman"/>
          <w:sz w:val="28"/>
          <w:szCs w:val="28"/>
        </w:rPr>
        <w:t>заместителя</w:t>
      </w:r>
      <w:r w:rsidR="0054136A">
        <w:rPr>
          <w:rFonts w:ascii="Times New Roman" w:hAnsi="Times New Roman" w:cs="Times New Roman"/>
          <w:sz w:val="28"/>
          <w:szCs w:val="28"/>
        </w:rPr>
        <w:t xml:space="preserve"> </w:t>
      </w:r>
      <w:r w:rsidR="00B52FF9" w:rsidRPr="000E1103">
        <w:rPr>
          <w:rFonts w:ascii="Times New Roman" w:hAnsi="Times New Roman" w:cs="Times New Roman"/>
          <w:sz w:val="28"/>
          <w:szCs w:val="28"/>
        </w:rPr>
        <w:t>главы</w:t>
      </w:r>
      <w:r w:rsidR="0054136A">
        <w:rPr>
          <w:rFonts w:ascii="Times New Roman" w:hAnsi="Times New Roman" w:cs="Times New Roman"/>
          <w:sz w:val="28"/>
          <w:szCs w:val="28"/>
        </w:rPr>
        <w:t xml:space="preserve"> </w:t>
      </w:r>
      <w:r w:rsidR="00B52FF9" w:rsidRPr="000E1103">
        <w:rPr>
          <w:rFonts w:ascii="Times New Roman" w:hAnsi="Times New Roman" w:cs="Times New Roman"/>
          <w:sz w:val="28"/>
          <w:szCs w:val="28"/>
        </w:rPr>
        <w:t>город</w:t>
      </w:r>
      <w:r w:rsidR="0054136A">
        <w:rPr>
          <w:rFonts w:ascii="Times New Roman" w:hAnsi="Times New Roman" w:cs="Times New Roman"/>
          <w:sz w:val="28"/>
          <w:szCs w:val="28"/>
        </w:rPr>
        <w:t xml:space="preserve">а </w:t>
      </w:r>
      <w:r w:rsidR="00B52FF9" w:rsidRPr="000E1103">
        <w:rPr>
          <w:rFonts w:ascii="Times New Roman" w:hAnsi="Times New Roman" w:cs="Times New Roman"/>
          <w:sz w:val="28"/>
          <w:szCs w:val="28"/>
        </w:rPr>
        <w:t>Горячий</w:t>
      </w:r>
      <w:r w:rsidR="0054136A">
        <w:rPr>
          <w:rFonts w:ascii="Times New Roman" w:hAnsi="Times New Roman" w:cs="Times New Roman"/>
          <w:sz w:val="28"/>
          <w:szCs w:val="28"/>
        </w:rPr>
        <w:t xml:space="preserve"> </w:t>
      </w:r>
      <w:r w:rsidR="00B52FF9" w:rsidRPr="000E1103">
        <w:rPr>
          <w:rFonts w:ascii="Times New Roman" w:hAnsi="Times New Roman" w:cs="Times New Roman"/>
          <w:sz w:val="28"/>
          <w:szCs w:val="28"/>
        </w:rPr>
        <w:t>Ключ</w:t>
      </w:r>
      <w:r w:rsidR="00541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FF9" w:rsidRPr="000E1103">
        <w:rPr>
          <w:rFonts w:ascii="Times New Roman" w:hAnsi="Times New Roman" w:cs="Times New Roman"/>
          <w:sz w:val="28"/>
          <w:szCs w:val="28"/>
        </w:rPr>
        <w:t>Былино</w:t>
      </w:r>
      <w:proofErr w:type="spellEnd"/>
      <w:r w:rsidR="00B52FF9" w:rsidRPr="000E1103">
        <w:rPr>
          <w:rFonts w:ascii="Times New Roman" w:hAnsi="Times New Roman" w:cs="Times New Roman"/>
          <w:sz w:val="28"/>
          <w:szCs w:val="28"/>
        </w:rPr>
        <w:t xml:space="preserve"> Ю.Ю.</w:t>
      </w:r>
    </w:p>
    <w:p w14:paraId="61015BD9" w14:textId="7838CAD6" w:rsidR="007D6B68" w:rsidRDefault="00317A71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793A" w:rsidRPr="000B2995">
        <w:rPr>
          <w:rFonts w:ascii="Times New Roman" w:hAnsi="Times New Roman" w:cs="Times New Roman"/>
          <w:sz w:val="28"/>
          <w:szCs w:val="28"/>
        </w:rPr>
        <w:t xml:space="preserve">. </w:t>
      </w:r>
      <w:r w:rsidR="002432C2" w:rsidRPr="006F7D2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2432C2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</w:t>
      </w:r>
      <w:r w:rsidR="002432C2" w:rsidRPr="006F7D25">
        <w:rPr>
          <w:rFonts w:ascii="Times New Roman" w:hAnsi="Times New Roman" w:cs="Times New Roman"/>
          <w:sz w:val="28"/>
          <w:szCs w:val="28"/>
        </w:rPr>
        <w:t>.</w:t>
      </w:r>
    </w:p>
    <w:p w14:paraId="526130E0" w14:textId="77777777" w:rsidR="0054136A" w:rsidRPr="00BC04DF" w:rsidRDefault="0054136A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759CD478" w14:textId="77777777" w:rsidR="0054136A" w:rsidRPr="00BC04DF" w:rsidRDefault="0054136A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f8"/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57"/>
        <w:gridCol w:w="4966"/>
      </w:tblGrid>
      <w:tr w:rsidR="0054136A" w:rsidRPr="000B2995" w14:paraId="4701496D" w14:textId="77777777" w:rsidTr="00180C87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C8FEA4B" w14:textId="77777777" w:rsidR="0054136A" w:rsidRPr="000B2995" w:rsidRDefault="0054136A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B2995">
              <w:rPr>
                <w:rFonts w:ascii="Times New Roman" w:hAnsi="Times New Roman" w:cs="Times New Roman"/>
                <w:sz w:val="28"/>
              </w:rPr>
              <w:t>Глава город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0B2995">
              <w:rPr>
                <w:rFonts w:ascii="Times New Roman" w:hAnsi="Times New Roman" w:cs="Times New Roman"/>
                <w:sz w:val="28"/>
              </w:rPr>
              <w:t xml:space="preserve"> Горячий Ключ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C0BE6" w14:textId="77777777" w:rsidR="0054136A" w:rsidRPr="000B2995" w:rsidRDefault="0054136A" w:rsidP="0097213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>С.В. Белопольский</w:t>
            </w:r>
          </w:p>
        </w:tc>
      </w:tr>
    </w:tbl>
    <w:p w14:paraId="176AB065" w14:textId="77777777" w:rsidR="0054136A" w:rsidRDefault="0054136A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2FB2ECA" w14:textId="0B046EE9" w:rsidR="0054136A" w:rsidRDefault="0054136A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41F8655" w14:textId="21F0C2EC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C729E5B" w14:textId="6F897989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8087B97" w14:textId="01C9F0D0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B280E11" w14:textId="169C01CE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9FE045D" w14:textId="15DC345C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BD15C7A" w14:textId="347DFADC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00D9659" w14:textId="45E2A3BB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2B029BB" w14:textId="3EF44668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C3DEBA2" w14:textId="68A00092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D42C930" w14:textId="53DFA42D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5AA3E8B" w14:textId="50338BD8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488AF37" w14:textId="651A0354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1FEA973" w14:textId="6DB89BBB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E3B36B7" w14:textId="73F56AFF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916A9DB" w14:textId="7D4437C3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D1C2C54" w14:textId="4C156188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B4B6E81" w14:textId="0C6A77D3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B838017" w14:textId="680785EE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3A9EB7C" w14:textId="4763F4D9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0B5163A" w14:textId="6934854D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EEAC539" w14:textId="3343FA32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1E2244F" w14:textId="3F662272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C443FD0" w14:textId="046C4213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82F83C1" w14:textId="1C7D104E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4E72F9F" w14:textId="7B675C58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74E8851" w14:textId="1427CCA8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5E309EB" w14:textId="061C59D4" w:rsidR="005B6254" w:rsidRDefault="005B6254" w:rsidP="00972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6237"/>
        <w:gridCol w:w="1276"/>
        <w:gridCol w:w="2132"/>
      </w:tblGrid>
      <w:tr w:rsidR="000B2995" w:rsidRPr="00F72FF5" w14:paraId="3F718333" w14:textId="77777777" w:rsidTr="00E130C2">
        <w:tc>
          <w:tcPr>
            <w:tcW w:w="9645" w:type="dxa"/>
            <w:gridSpan w:val="3"/>
          </w:tcPr>
          <w:p w14:paraId="4F16F994" w14:textId="77777777" w:rsidR="000B2995" w:rsidRPr="00F72FF5" w:rsidRDefault="000B2995" w:rsidP="00972139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F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ЛИСТ СОГЛАСОВАНИЯ</w:t>
            </w:r>
          </w:p>
        </w:tc>
      </w:tr>
      <w:tr w:rsidR="000B2995" w:rsidRPr="00F72FF5" w14:paraId="56BA5479" w14:textId="77777777" w:rsidTr="00E130C2">
        <w:tc>
          <w:tcPr>
            <w:tcW w:w="9645" w:type="dxa"/>
            <w:gridSpan w:val="3"/>
          </w:tcPr>
          <w:p w14:paraId="0DF84A64" w14:textId="77777777" w:rsidR="0054136A" w:rsidRPr="00C74879" w:rsidRDefault="0054136A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79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 муниципального образования</w:t>
            </w:r>
          </w:p>
          <w:p w14:paraId="094A927B" w14:textId="77777777" w:rsidR="0054136A" w:rsidRDefault="0054136A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1B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</w:t>
            </w:r>
            <w:r w:rsidRPr="00C74879">
              <w:rPr>
                <w:rFonts w:ascii="Times New Roman" w:hAnsi="Times New Roman" w:cs="Times New Roman"/>
                <w:sz w:val="28"/>
                <w:szCs w:val="28"/>
              </w:rPr>
              <w:t>город Горячий Ключ Краснодарского края</w:t>
            </w:r>
          </w:p>
          <w:p w14:paraId="55C737F3" w14:textId="0CE23C59" w:rsidR="000B2995" w:rsidRPr="00F72FF5" w:rsidRDefault="0054136A" w:rsidP="00972139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79">
              <w:rPr>
                <w:rFonts w:ascii="Times New Roman" w:hAnsi="Times New Roman" w:cs="Times New Roman"/>
                <w:sz w:val="28"/>
                <w:szCs w:val="28"/>
              </w:rPr>
              <w:t>от _________________ № ________</w:t>
            </w:r>
          </w:p>
        </w:tc>
      </w:tr>
      <w:tr w:rsidR="000B2995" w:rsidRPr="00F72FF5" w14:paraId="6226F07B" w14:textId="77777777" w:rsidTr="00E130C2">
        <w:tc>
          <w:tcPr>
            <w:tcW w:w="9645" w:type="dxa"/>
            <w:gridSpan w:val="3"/>
          </w:tcPr>
          <w:p w14:paraId="45477A2D" w14:textId="77777777" w:rsidR="000B2995" w:rsidRPr="00F72FF5" w:rsidRDefault="000B2995" w:rsidP="00972139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995" w:rsidRPr="00F72FF5" w14:paraId="2DA60AFD" w14:textId="77777777" w:rsidTr="00E130C2">
        <w:tc>
          <w:tcPr>
            <w:tcW w:w="9645" w:type="dxa"/>
            <w:gridSpan w:val="3"/>
          </w:tcPr>
          <w:p w14:paraId="18E32CC9" w14:textId="77777777" w:rsidR="00F87987" w:rsidRPr="00F87987" w:rsidRDefault="000B2995" w:rsidP="00972139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F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87987" w:rsidRPr="00F87987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</w:t>
            </w:r>
          </w:p>
          <w:p w14:paraId="6D8BF795" w14:textId="6BF5A152" w:rsidR="000B2995" w:rsidRPr="00F72FF5" w:rsidRDefault="00F87987" w:rsidP="00972139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987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 «Возврат платежей физических и юридических лиц по неналоговым доходам из бюджета муниципального образования»</w:t>
            </w:r>
            <w:r w:rsidR="00317A71" w:rsidRPr="00317A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B2995" w:rsidRPr="00F72FF5" w14:paraId="640239D3" w14:textId="77777777" w:rsidTr="00E130C2">
        <w:tc>
          <w:tcPr>
            <w:tcW w:w="9645" w:type="dxa"/>
            <w:gridSpan w:val="3"/>
          </w:tcPr>
          <w:p w14:paraId="56004920" w14:textId="77777777" w:rsidR="000B2995" w:rsidRPr="00F72FF5" w:rsidRDefault="000B2995" w:rsidP="00972139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136A" w:rsidRPr="005A6062" w14:paraId="4EA2BB56" w14:textId="77777777" w:rsidTr="0054136A">
        <w:tc>
          <w:tcPr>
            <w:tcW w:w="6237" w:type="dxa"/>
          </w:tcPr>
          <w:p w14:paraId="5818099C" w14:textId="77777777" w:rsidR="0054136A" w:rsidRPr="005A6062" w:rsidRDefault="0054136A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 </w:t>
            </w: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подготовлен</w:t>
            </w:r>
            <w:r w:rsidRPr="005A6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5A6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ё</w:t>
            </w:r>
            <w:r w:rsidRPr="005A6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н:</w:t>
            </w:r>
          </w:p>
        </w:tc>
        <w:tc>
          <w:tcPr>
            <w:tcW w:w="1276" w:type="dxa"/>
          </w:tcPr>
          <w:p w14:paraId="2D357D0A" w14:textId="77777777" w:rsidR="0054136A" w:rsidRPr="005A6062" w:rsidRDefault="0054136A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780ABA87" w14:textId="77777777" w:rsidR="0054136A" w:rsidRPr="005A6062" w:rsidRDefault="0054136A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36A" w:rsidRPr="005A6062" w14:paraId="530926F1" w14:textId="77777777" w:rsidTr="0054136A">
        <w:tc>
          <w:tcPr>
            <w:tcW w:w="6237" w:type="dxa"/>
          </w:tcPr>
          <w:p w14:paraId="53F9BA77" w14:textId="77777777" w:rsidR="0054136A" w:rsidRPr="005A6062" w:rsidRDefault="0054136A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E735A79" w14:textId="77777777" w:rsidR="0054136A" w:rsidRPr="005A6062" w:rsidRDefault="0054136A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1A62955F" w14:textId="77777777" w:rsidR="0054136A" w:rsidRPr="005A6062" w:rsidRDefault="0054136A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36A" w:rsidRPr="005A6062" w14:paraId="0B3B0ED1" w14:textId="77777777" w:rsidTr="0054136A">
        <w:tc>
          <w:tcPr>
            <w:tcW w:w="6237" w:type="dxa"/>
          </w:tcPr>
          <w:p w14:paraId="2127C5B1" w14:textId="77777777" w:rsidR="0054136A" w:rsidRDefault="0054136A" w:rsidP="009721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Управлением имущественных и</w:t>
            </w:r>
          </w:p>
          <w:p w14:paraId="0DD7DE7C" w14:textId="77777777" w:rsidR="0054136A" w:rsidRPr="005A6062" w:rsidRDefault="0054136A" w:rsidP="009721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земельных отношений</w:t>
            </w:r>
          </w:p>
        </w:tc>
        <w:tc>
          <w:tcPr>
            <w:tcW w:w="1276" w:type="dxa"/>
          </w:tcPr>
          <w:p w14:paraId="2D7F03F4" w14:textId="77777777" w:rsidR="0054136A" w:rsidRPr="005A6062" w:rsidRDefault="0054136A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7CC7775C" w14:textId="77777777" w:rsidR="0054136A" w:rsidRPr="005A6062" w:rsidRDefault="0054136A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36A" w:rsidRPr="005A6062" w14:paraId="7723EF73" w14:textId="77777777" w:rsidTr="0054136A">
        <w:tc>
          <w:tcPr>
            <w:tcW w:w="6237" w:type="dxa"/>
          </w:tcPr>
          <w:p w14:paraId="73B42E48" w14:textId="77777777" w:rsidR="0054136A" w:rsidRPr="005A6062" w:rsidRDefault="0054136A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606F7F" w14:textId="77777777" w:rsidR="0054136A" w:rsidRPr="005A6062" w:rsidRDefault="0054136A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28A25858" w14:textId="77777777" w:rsidR="0054136A" w:rsidRPr="005A6062" w:rsidRDefault="0054136A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36A" w:rsidRPr="005A6062" w14:paraId="012C5E2F" w14:textId="77777777" w:rsidTr="0054136A">
        <w:tc>
          <w:tcPr>
            <w:tcW w:w="6237" w:type="dxa"/>
          </w:tcPr>
          <w:p w14:paraId="38A5F38F" w14:textId="77777777" w:rsidR="0054136A" w:rsidRPr="005A6062" w:rsidRDefault="0054136A" w:rsidP="009721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Начальник отдела имущественных отношений</w:t>
            </w:r>
          </w:p>
        </w:tc>
        <w:tc>
          <w:tcPr>
            <w:tcW w:w="1276" w:type="dxa"/>
          </w:tcPr>
          <w:p w14:paraId="517D7443" w14:textId="77777777" w:rsidR="0054136A" w:rsidRPr="005A6062" w:rsidRDefault="0054136A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54E21AD6" w14:textId="77777777" w:rsidR="0054136A" w:rsidRPr="005A6062" w:rsidRDefault="0054136A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Н.Д. Буторин</w:t>
            </w:r>
          </w:p>
        </w:tc>
      </w:tr>
      <w:tr w:rsidR="0054136A" w:rsidRPr="005A6062" w14:paraId="1B139F72" w14:textId="77777777" w:rsidTr="0054136A">
        <w:tc>
          <w:tcPr>
            <w:tcW w:w="6237" w:type="dxa"/>
          </w:tcPr>
          <w:p w14:paraId="1E25EDC5" w14:textId="77777777" w:rsidR="0054136A" w:rsidRPr="005A6062" w:rsidRDefault="0054136A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1F56FD" w14:textId="77777777" w:rsidR="0054136A" w:rsidRPr="005A6062" w:rsidRDefault="0054136A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3D5904A2" w14:textId="77777777" w:rsidR="0054136A" w:rsidRPr="005A6062" w:rsidRDefault="0054136A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36A" w:rsidRPr="005A6062" w14:paraId="1B92CBC2" w14:textId="77777777" w:rsidTr="0054136A">
        <w:tc>
          <w:tcPr>
            <w:tcW w:w="6237" w:type="dxa"/>
          </w:tcPr>
          <w:p w14:paraId="5AD89973" w14:textId="77777777" w:rsidR="0054136A" w:rsidRPr="005A6062" w:rsidRDefault="0054136A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Проект согласован:</w:t>
            </w:r>
          </w:p>
        </w:tc>
        <w:tc>
          <w:tcPr>
            <w:tcW w:w="1276" w:type="dxa"/>
          </w:tcPr>
          <w:p w14:paraId="4283C418" w14:textId="77777777" w:rsidR="0054136A" w:rsidRPr="005A6062" w:rsidRDefault="0054136A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54069519" w14:textId="77777777" w:rsidR="0054136A" w:rsidRPr="005A6062" w:rsidRDefault="0054136A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36A" w:rsidRPr="006D1FE7" w14:paraId="28F44631" w14:textId="77777777" w:rsidTr="0054136A">
        <w:tc>
          <w:tcPr>
            <w:tcW w:w="6237" w:type="dxa"/>
          </w:tcPr>
          <w:p w14:paraId="699F85A0" w14:textId="77777777" w:rsidR="0054136A" w:rsidRPr="006D1FE7" w:rsidRDefault="0054136A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D63526" w14:textId="77777777" w:rsidR="0054136A" w:rsidRPr="006D1FE7" w:rsidRDefault="0054136A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5FC1CD77" w14:textId="77777777" w:rsidR="0054136A" w:rsidRPr="006D1FE7" w:rsidRDefault="0054136A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36A" w14:paraId="6FE80FB8" w14:textId="77777777" w:rsidTr="0054136A">
        <w:tc>
          <w:tcPr>
            <w:tcW w:w="6237" w:type="dxa"/>
          </w:tcPr>
          <w:p w14:paraId="7129AEF6" w14:textId="77777777" w:rsidR="0054136A" w:rsidRDefault="0054136A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</w:t>
            </w: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ь</w:t>
            </w: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главы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Горячий Ключ</w:t>
            </w:r>
          </w:p>
        </w:tc>
        <w:tc>
          <w:tcPr>
            <w:tcW w:w="1276" w:type="dxa"/>
          </w:tcPr>
          <w:p w14:paraId="672A1404" w14:textId="77777777" w:rsidR="0054136A" w:rsidRPr="006D1FE7" w:rsidRDefault="0054136A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544ED902" w14:textId="16999792" w:rsidR="0054136A" w:rsidRDefault="0054136A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Былино</w:t>
            </w:r>
            <w:proofErr w:type="spellEnd"/>
          </w:p>
        </w:tc>
      </w:tr>
      <w:tr w:rsidR="0054136A" w14:paraId="0AD8BF3B" w14:textId="77777777" w:rsidTr="0054136A">
        <w:tc>
          <w:tcPr>
            <w:tcW w:w="6237" w:type="dxa"/>
          </w:tcPr>
          <w:p w14:paraId="34AFF88F" w14:textId="77777777" w:rsidR="0054136A" w:rsidRDefault="0054136A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DF6362" w14:textId="77777777" w:rsidR="0054136A" w:rsidRPr="006D1FE7" w:rsidRDefault="0054136A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5DF493D8" w14:textId="77777777" w:rsidR="0054136A" w:rsidRDefault="0054136A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A30" w:rsidRPr="006D1FE7" w14:paraId="51A26E91" w14:textId="77777777" w:rsidTr="0054136A">
        <w:tc>
          <w:tcPr>
            <w:tcW w:w="6237" w:type="dxa"/>
          </w:tcPr>
          <w:p w14:paraId="3A0EBBDB" w14:textId="6BD1FC19" w:rsidR="00A30A30" w:rsidRPr="000630B8" w:rsidRDefault="00A30A30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0630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630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правового управления </w:t>
            </w:r>
          </w:p>
        </w:tc>
        <w:tc>
          <w:tcPr>
            <w:tcW w:w="1276" w:type="dxa"/>
          </w:tcPr>
          <w:p w14:paraId="624997EC" w14:textId="77777777" w:rsidR="00A30A30" w:rsidRPr="006D1FE7" w:rsidRDefault="00A30A30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3C5630FF" w14:textId="71C14D88" w:rsidR="00A30A30" w:rsidRPr="006D1FE7" w:rsidRDefault="00A30A30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Назарс</w:t>
            </w:r>
            <w:proofErr w:type="spellEnd"/>
          </w:p>
        </w:tc>
      </w:tr>
      <w:tr w:rsidR="00A30A30" w14:paraId="33C7371C" w14:textId="77777777" w:rsidTr="0054136A">
        <w:tc>
          <w:tcPr>
            <w:tcW w:w="6237" w:type="dxa"/>
          </w:tcPr>
          <w:p w14:paraId="5F7898E6" w14:textId="77777777" w:rsidR="00A30A30" w:rsidRPr="000630B8" w:rsidRDefault="00A30A30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8EA2CC" w14:textId="77777777" w:rsidR="00A30A30" w:rsidRPr="006D1FE7" w:rsidRDefault="00A30A30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6B082D85" w14:textId="77777777" w:rsidR="00A30A30" w:rsidRDefault="00A30A30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A30" w14:paraId="7EB3D6E4" w14:textId="77777777" w:rsidTr="0054136A">
        <w:tc>
          <w:tcPr>
            <w:tcW w:w="6237" w:type="dxa"/>
          </w:tcPr>
          <w:p w14:paraId="7C9A074F" w14:textId="77777777" w:rsidR="00A30A30" w:rsidRDefault="00A30A30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Заместитель начальника управления,</w:t>
            </w:r>
          </w:p>
          <w:p w14:paraId="3C174F3F" w14:textId="77777777" w:rsidR="00A30A30" w:rsidRDefault="00A30A30" w:rsidP="009721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начальник отдела земельных отношений</w:t>
            </w:r>
          </w:p>
          <w:p w14:paraId="6547ECF1" w14:textId="77777777" w:rsidR="00A30A30" w:rsidRDefault="00A30A30" w:rsidP="009721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имущественных и</w:t>
            </w:r>
          </w:p>
          <w:p w14:paraId="1359B737" w14:textId="77777777" w:rsidR="00A30A30" w:rsidRPr="000630B8" w:rsidRDefault="00A30A30" w:rsidP="009721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земельных отношений</w:t>
            </w:r>
          </w:p>
        </w:tc>
        <w:tc>
          <w:tcPr>
            <w:tcW w:w="1276" w:type="dxa"/>
          </w:tcPr>
          <w:p w14:paraId="73D66E67" w14:textId="77777777" w:rsidR="00A30A30" w:rsidRPr="006D1FE7" w:rsidRDefault="00A30A30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045652D1" w14:textId="77777777" w:rsidR="00A30A30" w:rsidRDefault="00A30A30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Воробьева</w:t>
            </w:r>
          </w:p>
        </w:tc>
      </w:tr>
      <w:tr w:rsidR="00A30A30" w:rsidRPr="006D1FE7" w14:paraId="25540778" w14:textId="77777777" w:rsidTr="0054136A">
        <w:tc>
          <w:tcPr>
            <w:tcW w:w="6237" w:type="dxa"/>
          </w:tcPr>
          <w:p w14:paraId="5447E728" w14:textId="77777777" w:rsidR="00A30A30" w:rsidRPr="000630B8" w:rsidRDefault="00A30A30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7BCCF6" w14:textId="77777777" w:rsidR="00A30A30" w:rsidRPr="006D1FE7" w:rsidRDefault="00A30A30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5972D4A1" w14:textId="77777777" w:rsidR="00A30A30" w:rsidRPr="006D1FE7" w:rsidRDefault="00A30A30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A30" w:rsidRPr="006D1FE7" w14:paraId="1AD64E01" w14:textId="77777777" w:rsidTr="0054136A">
        <w:tc>
          <w:tcPr>
            <w:tcW w:w="6237" w:type="dxa"/>
          </w:tcPr>
          <w:p w14:paraId="1AAC2C9C" w14:textId="77777777" w:rsidR="00A30A30" w:rsidRDefault="00A30A30" w:rsidP="00972139">
            <w:pPr>
              <w:widowControl w:val="0"/>
              <w:shd w:val="clear" w:color="auto" w:fill="FFFFFF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Начальник отдела реализации</w:t>
            </w:r>
          </w:p>
          <w:p w14:paraId="5A38188A" w14:textId="77777777" w:rsidR="00A30A30" w:rsidRDefault="00A30A30" w:rsidP="00972139">
            <w:pPr>
              <w:widowControl w:val="0"/>
              <w:shd w:val="clear" w:color="auto" w:fill="FFFFFF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административной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реформы</w:t>
            </w:r>
          </w:p>
          <w:p w14:paraId="4CE89AF8" w14:textId="351244FE" w:rsidR="00A30A30" w:rsidRPr="000630B8" w:rsidRDefault="00A30A30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управления организационной работы</w:t>
            </w:r>
          </w:p>
        </w:tc>
        <w:tc>
          <w:tcPr>
            <w:tcW w:w="1276" w:type="dxa"/>
          </w:tcPr>
          <w:p w14:paraId="128E055F" w14:textId="77777777" w:rsidR="00A30A30" w:rsidRPr="006D1FE7" w:rsidRDefault="00A30A30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6D70C8DA" w14:textId="2C0CC062" w:rsidR="00A30A30" w:rsidRPr="006D1FE7" w:rsidRDefault="00A30A30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Е.М.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Белова</w:t>
            </w:r>
          </w:p>
        </w:tc>
      </w:tr>
      <w:tr w:rsidR="00A30A30" w:rsidRPr="006D1FE7" w14:paraId="6A18F50D" w14:textId="77777777" w:rsidTr="0054136A">
        <w:tc>
          <w:tcPr>
            <w:tcW w:w="6237" w:type="dxa"/>
          </w:tcPr>
          <w:p w14:paraId="5CD805C3" w14:textId="77777777" w:rsidR="00A30A30" w:rsidRPr="000630B8" w:rsidRDefault="00A30A30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61DF2E" w14:textId="77777777" w:rsidR="00A30A30" w:rsidRPr="006D1FE7" w:rsidRDefault="00A30A30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53BBE3A4" w14:textId="77777777" w:rsidR="00A30A30" w:rsidRPr="006D1FE7" w:rsidRDefault="00A30A30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A30" w:rsidRPr="006D1FE7" w14:paraId="4CB7FB5B" w14:textId="77777777" w:rsidTr="0054136A">
        <w:tc>
          <w:tcPr>
            <w:tcW w:w="6237" w:type="dxa"/>
          </w:tcPr>
          <w:p w14:paraId="23AF5E69" w14:textId="77777777" w:rsidR="00A30A30" w:rsidRPr="000630B8" w:rsidRDefault="00A30A30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30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Начальник общего отдела</w:t>
            </w:r>
          </w:p>
          <w:p w14:paraId="19C5B77E" w14:textId="77777777" w:rsidR="00A30A30" w:rsidRPr="000630B8" w:rsidRDefault="00A30A30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30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управления организационной работы</w:t>
            </w:r>
          </w:p>
        </w:tc>
        <w:tc>
          <w:tcPr>
            <w:tcW w:w="1276" w:type="dxa"/>
          </w:tcPr>
          <w:p w14:paraId="511D0BFA" w14:textId="77777777" w:rsidR="00A30A30" w:rsidRPr="006D1FE7" w:rsidRDefault="00A30A30" w:rsidP="009721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6261604B" w14:textId="77777777" w:rsidR="00A30A30" w:rsidRPr="006D1FE7" w:rsidRDefault="00A30A30" w:rsidP="00972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FE7"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  <w:proofErr w:type="gramEnd"/>
            <w:r w:rsidRPr="006D1FE7">
              <w:rPr>
                <w:rFonts w:ascii="Times New Roman" w:hAnsi="Times New Roman" w:cs="Times New Roman"/>
                <w:sz w:val="28"/>
                <w:szCs w:val="28"/>
              </w:rPr>
              <w:t xml:space="preserve"> Кузнецова</w:t>
            </w:r>
          </w:p>
        </w:tc>
      </w:tr>
    </w:tbl>
    <w:p w14:paraId="5F8A4F7B" w14:textId="77777777" w:rsidR="0054136A" w:rsidRDefault="0054136A" w:rsidP="00972139">
      <w:pPr>
        <w:widowControl w:val="0"/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2CB961CD" w14:textId="77777777" w:rsidR="00590E22" w:rsidRPr="000B2995" w:rsidRDefault="00590E22" w:rsidP="00972139">
      <w:pPr>
        <w:widowControl w:val="0"/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</w:rPr>
      </w:pPr>
    </w:p>
    <w:sectPr w:rsidR="00590E22" w:rsidRPr="000B2995" w:rsidSect="00972139">
      <w:headerReference w:type="default" r:id="rId7"/>
      <w:pgSz w:w="11906" w:h="16838"/>
      <w:pgMar w:top="1134" w:right="567" w:bottom="709" w:left="1701" w:header="624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2A29" w14:textId="77777777" w:rsidR="00775A1B" w:rsidRDefault="00775A1B">
      <w:pPr>
        <w:spacing w:after="0" w:line="240" w:lineRule="auto"/>
      </w:pPr>
      <w:r>
        <w:separator/>
      </w:r>
    </w:p>
  </w:endnote>
  <w:endnote w:type="continuationSeparator" w:id="0">
    <w:p w14:paraId="1D5606F8" w14:textId="77777777" w:rsidR="00775A1B" w:rsidRDefault="0077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7CA8" w14:textId="77777777" w:rsidR="00775A1B" w:rsidRDefault="00775A1B">
      <w:pPr>
        <w:spacing w:after="0" w:line="240" w:lineRule="auto"/>
      </w:pPr>
      <w:r>
        <w:separator/>
      </w:r>
    </w:p>
  </w:footnote>
  <w:footnote w:type="continuationSeparator" w:id="0">
    <w:p w14:paraId="34D61EAF" w14:textId="77777777" w:rsidR="00775A1B" w:rsidRDefault="00775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7280" w14:textId="6374A835" w:rsidR="00096B33" w:rsidRDefault="0097793A">
    <w:pPr>
      <w:pStyle w:val="af2"/>
      <w:jc w:val="center"/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>PAGE</w:instrText>
    </w:r>
    <w:r>
      <w:rPr>
        <w:rFonts w:ascii="Times New Roman" w:hAnsi="Times New Roman" w:cs="Times New Roman"/>
        <w:sz w:val="24"/>
      </w:rPr>
      <w:fldChar w:fldCharType="separate"/>
    </w:r>
    <w:r w:rsidR="005B6254">
      <w:rPr>
        <w:rFonts w:ascii="Times New Roman" w:hAnsi="Times New Roman" w:cs="Times New Roman"/>
        <w:noProof/>
        <w:sz w:val="24"/>
      </w:rPr>
      <w:t>3</w:t>
    </w:r>
    <w:r>
      <w:rPr>
        <w:rFonts w:ascii="Times New Roman" w:hAnsi="Times New Roman" w:cs="Times New Roman"/>
        <w:sz w:val="24"/>
      </w:rPr>
      <w:fldChar w:fldCharType="end"/>
    </w:r>
  </w:p>
  <w:p w14:paraId="7E6B7ACE" w14:textId="77777777" w:rsidR="00096B33" w:rsidRDefault="00096B33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33"/>
    <w:rsid w:val="00024B17"/>
    <w:rsid w:val="000274BC"/>
    <w:rsid w:val="0004394E"/>
    <w:rsid w:val="00096B33"/>
    <w:rsid w:val="00097BD8"/>
    <w:rsid w:val="000A4E0A"/>
    <w:rsid w:val="000B2995"/>
    <w:rsid w:val="000D093C"/>
    <w:rsid w:val="000E5CD6"/>
    <w:rsid w:val="00154EFF"/>
    <w:rsid w:val="00171815"/>
    <w:rsid w:val="001E144F"/>
    <w:rsid w:val="00212EB3"/>
    <w:rsid w:val="002277A8"/>
    <w:rsid w:val="002357C4"/>
    <w:rsid w:val="002432C2"/>
    <w:rsid w:val="002718D8"/>
    <w:rsid w:val="002F4803"/>
    <w:rsid w:val="003056F5"/>
    <w:rsid w:val="00317A71"/>
    <w:rsid w:val="00321910"/>
    <w:rsid w:val="0035570B"/>
    <w:rsid w:val="00367D49"/>
    <w:rsid w:val="00383B75"/>
    <w:rsid w:val="003947F2"/>
    <w:rsid w:val="003B2C08"/>
    <w:rsid w:val="00402D83"/>
    <w:rsid w:val="00413653"/>
    <w:rsid w:val="0045673B"/>
    <w:rsid w:val="00467710"/>
    <w:rsid w:val="0047394F"/>
    <w:rsid w:val="004B7F27"/>
    <w:rsid w:val="004D0C60"/>
    <w:rsid w:val="004D421D"/>
    <w:rsid w:val="004E092A"/>
    <w:rsid w:val="0054136A"/>
    <w:rsid w:val="00556684"/>
    <w:rsid w:val="005730D7"/>
    <w:rsid w:val="00590E22"/>
    <w:rsid w:val="005B6254"/>
    <w:rsid w:val="005C513F"/>
    <w:rsid w:val="005F088C"/>
    <w:rsid w:val="00630CAD"/>
    <w:rsid w:val="006838FB"/>
    <w:rsid w:val="006865A4"/>
    <w:rsid w:val="006E774F"/>
    <w:rsid w:val="00735ED6"/>
    <w:rsid w:val="0073737B"/>
    <w:rsid w:val="00746415"/>
    <w:rsid w:val="00775A1B"/>
    <w:rsid w:val="007A52D7"/>
    <w:rsid w:val="007B2F64"/>
    <w:rsid w:val="007C0648"/>
    <w:rsid w:val="007D6B68"/>
    <w:rsid w:val="007F38EB"/>
    <w:rsid w:val="00825AF3"/>
    <w:rsid w:val="0087283A"/>
    <w:rsid w:val="008D7EE6"/>
    <w:rsid w:val="008F0EE3"/>
    <w:rsid w:val="00900021"/>
    <w:rsid w:val="00902711"/>
    <w:rsid w:val="00945709"/>
    <w:rsid w:val="00964BF7"/>
    <w:rsid w:val="00971C98"/>
    <w:rsid w:val="00972139"/>
    <w:rsid w:val="0097793A"/>
    <w:rsid w:val="00A30A30"/>
    <w:rsid w:val="00A30D31"/>
    <w:rsid w:val="00A5754A"/>
    <w:rsid w:val="00A93D33"/>
    <w:rsid w:val="00AA2F2E"/>
    <w:rsid w:val="00AA4B6A"/>
    <w:rsid w:val="00AB4E44"/>
    <w:rsid w:val="00B52FF9"/>
    <w:rsid w:val="00B61042"/>
    <w:rsid w:val="00B80E37"/>
    <w:rsid w:val="00BC04DF"/>
    <w:rsid w:val="00C13E3D"/>
    <w:rsid w:val="00C2167B"/>
    <w:rsid w:val="00C22353"/>
    <w:rsid w:val="00C84987"/>
    <w:rsid w:val="00CB6FEF"/>
    <w:rsid w:val="00CD297A"/>
    <w:rsid w:val="00CE086C"/>
    <w:rsid w:val="00CE5826"/>
    <w:rsid w:val="00CF3CAD"/>
    <w:rsid w:val="00CF5EE8"/>
    <w:rsid w:val="00D233E6"/>
    <w:rsid w:val="00D3385A"/>
    <w:rsid w:val="00D5523E"/>
    <w:rsid w:val="00D66EBD"/>
    <w:rsid w:val="00E05B63"/>
    <w:rsid w:val="00E130C2"/>
    <w:rsid w:val="00E558A1"/>
    <w:rsid w:val="00EA0904"/>
    <w:rsid w:val="00EA66AA"/>
    <w:rsid w:val="00EF024B"/>
    <w:rsid w:val="00F52D5D"/>
    <w:rsid w:val="00F72FF5"/>
    <w:rsid w:val="00F87987"/>
    <w:rsid w:val="00FB623A"/>
    <w:rsid w:val="00F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8852"/>
  <w15:docId w15:val="{F69C2D1E-BEA1-416F-9432-F4B74466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rsid w:val="002A1B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0C09EB"/>
  </w:style>
  <w:style w:type="character" w:customStyle="1" w:styleId="a5">
    <w:name w:val="Нижний колонтитул Знак"/>
    <w:basedOn w:val="a0"/>
    <w:uiPriority w:val="99"/>
    <w:qFormat/>
    <w:rsid w:val="000C09EB"/>
  </w:style>
  <w:style w:type="character" w:customStyle="1" w:styleId="a6">
    <w:name w:val="Текст сноски Знак"/>
    <w:uiPriority w:val="99"/>
    <w:semiHidden/>
    <w:qFormat/>
    <w:rsid w:val="001C466E"/>
    <w:rPr>
      <w:sz w:val="20"/>
      <w:szCs w:val="20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C466E"/>
    <w:rPr>
      <w:vertAlign w:val="superscript"/>
    </w:rPr>
  </w:style>
  <w:style w:type="character" w:customStyle="1" w:styleId="a8">
    <w:name w:val="Текст концевой сноски Знак"/>
    <w:uiPriority w:val="99"/>
    <w:semiHidden/>
    <w:qFormat/>
    <w:rsid w:val="003B2F8D"/>
    <w:rPr>
      <w:sz w:val="20"/>
      <w:szCs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3B2F8D"/>
    <w:rPr>
      <w:vertAlign w:val="superscript"/>
    </w:rPr>
  </w:style>
  <w:style w:type="character" w:customStyle="1" w:styleId="aa">
    <w:name w:val="Текст выноски Знак"/>
    <w:uiPriority w:val="99"/>
    <w:semiHidden/>
    <w:qFormat/>
    <w:rsid w:val="001C17B6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2A1BD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f0">
    <w:name w:val="List Paragraph"/>
    <w:basedOn w:val="a"/>
    <w:uiPriority w:val="34"/>
    <w:qFormat/>
    <w:rsid w:val="005838D8"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0C09E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0C09E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Таблицы (моноширинный)"/>
    <w:basedOn w:val="a"/>
    <w:next w:val="a"/>
    <w:uiPriority w:val="99"/>
    <w:qFormat/>
    <w:rsid w:val="00586BBE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uiPriority w:val="99"/>
    <w:semiHidden/>
    <w:unhideWhenUsed/>
    <w:rsid w:val="001C466E"/>
    <w:pPr>
      <w:spacing w:after="0" w:line="240" w:lineRule="auto"/>
    </w:pPr>
    <w:rPr>
      <w:sz w:val="20"/>
      <w:szCs w:val="20"/>
    </w:rPr>
  </w:style>
  <w:style w:type="paragraph" w:styleId="af6">
    <w:name w:val="endnote text"/>
    <w:basedOn w:val="a"/>
    <w:uiPriority w:val="99"/>
    <w:semiHidden/>
    <w:unhideWhenUsed/>
    <w:rsid w:val="003B2F8D"/>
    <w:pPr>
      <w:spacing w:after="0" w:line="240" w:lineRule="auto"/>
    </w:pPr>
    <w:rPr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1C17B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2A1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uiPriority w:val="99"/>
    <w:semiHidden/>
    <w:unhideWhenUsed/>
    <w:rsid w:val="009027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9BAF-0F03-44F2-A485-B0873994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Буторин Николай Дмитриевич</cp:lastModifiedBy>
  <cp:revision>17</cp:revision>
  <cp:lastPrinted>2025-10-16T05:47:00Z</cp:lastPrinted>
  <dcterms:created xsi:type="dcterms:W3CDTF">2022-11-23T07:15:00Z</dcterms:created>
  <dcterms:modified xsi:type="dcterms:W3CDTF">2025-11-28T12:26:00Z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