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E4" w:rsidRDefault="00DB24E4" w:rsidP="00AB3B5F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B24E4" w:rsidRDefault="00DB24E4" w:rsidP="00AB3B5F">
      <w:pPr>
        <w:ind w:left="5245"/>
        <w:rPr>
          <w:sz w:val="28"/>
          <w:szCs w:val="28"/>
        </w:rPr>
      </w:pPr>
    </w:p>
    <w:p w:rsidR="00DB24E4" w:rsidRDefault="00DB24E4" w:rsidP="00AB3B5F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B24E4" w:rsidRDefault="00DB24E4" w:rsidP="00AB3B5F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B24E4" w:rsidRDefault="00DB24E4" w:rsidP="00AB3B5F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B24E4" w:rsidRDefault="00DB24E4" w:rsidP="00AB3B5F">
      <w:pPr>
        <w:ind w:left="5245"/>
        <w:rPr>
          <w:sz w:val="28"/>
          <w:szCs w:val="28"/>
        </w:rPr>
      </w:pPr>
      <w:r>
        <w:rPr>
          <w:sz w:val="28"/>
          <w:szCs w:val="28"/>
        </w:rPr>
        <w:t>город Горячий Ключ</w:t>
      </w:r>
    </w:p>
    <w:p w:rsidR="00DB24E4" w:rsidRDefault="00DB24E4" w:rsidP="00AB3B5F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____________№____________</w:t>
      </w:r>
    </w:p>
    <w:p w:rsidR="00DB24E4" w:rsidRPr="00B201D2" w:rsidRDefault="00DB24E4" w:rsidP="00DB24E4">
      <w:pPr>
        <w:rPr>
          <w:sz w:val="28"/>
          <w:szCs w:val="28"/>
        </w:rPr>
      </w:pPr>
      <w:bookmarkStart w:id="0" w:name="Par42"/>
      <w:bookmarkEnd w:id="0"/>
    </w:p>
    <w:p w:rsidR="00DB24E4" w:rsidRDefault="00DB24E4" w:rsidP="00DB24E4">
      <w:pPr>
        <w:jc w:val="center"/>
        <w:rPr>
          <w:sz w:val="28"/>
          <w:szCs w:val="28"/>
        </w:rPr>
      </w:pPr>
    </w:p>
    <w:p w:rsidR="005E1540" w:rsidRDefault="005E1540" w:rsidP="00DB24E4">
      <w:pPr>
        <w:jc w:val="center"/>
        <w:rPr>
          <w:sz w:val="28"/>
          <w:szCs w:val="28"/>
        </w:rPr>
      </w:pPr>
    </w:p>
    <w:p w:rsidR="00DB24E4" w:rsidRDefault="00DB24E4" w:rsidP="00DB24E4">
      <w:pPr>
        <w:jc w:val="center"/>
        <w:rPr>
          <w:b/>
          <w:sz w:val="28"/>
          <w:szCs w:val="28"/>
        </w:rPr>
      </w:pPr>
    </w:p>
    <w:p w:rsidR="00284952" w:rsidRDefault="00DB24E4" w:rsidP="00DB24E4">
      <w:pPr>
        <w:jc w:val="center"/>
        <w:rPr>
          <w:sz w:val="28"/>
          <w:szCs w:val="28"/>
        </w:rPr>
      </w:pPr>
      <w:r w:rsidRPr="00221E74">
        <w:rPr>
          <w:b/>
          <w:sz w:val="28"/>
          <w:szCs w:val="28"/>
        </w:rPr>
        <w:t>ПРОГРАММА</w:t>
      </w:r>
    </w:p>
    <w:p w:rsidR="00CE0C35" w:rsidRDefault="00F851FD" w:rsidP="00DB24E4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0C35">
        <w:rPr>
          <w:b/>
          <w:sz w:val="28"/>
          <w:szCs w:val="28"/>
        </w:rPr>
        <w:t xml:space="preserve">рофилактики рисков причинения вреда (ущерба) охраняемым законом ценностям при осуществлении регионального государственного </w:t>
      </w:r>
    </w:p>
    <w:p w:rsidR="00CE0C35" w:rsidRDefault="00CE0C35" w:rsidP="00DB24E4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контроля (надзора) за плательщиками курортного сбора </w:t>
      </w:r>
    </w:p>
    <w:p w:rsidR="00CE0C35" w:rsidRDefault="00CE0C35" w:rsidP="00CE0C3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операторами курортного сбора, </w:t>
      </w:r>
    </w:p>
    <w:p w:rsidR="00CE0C35" w:rsidRDefault="00CE0C35" w:rsidP="00CE0C3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осуществляющими деятельность </w:t>
      </w:r>
      <w:r w:rsidRPr="00E95EDB">
        <w:rPr>
          <w:b/>
          <w:sz w:val="28"/>
          <w:szCs w:val="28"/>
        </w:rPr>
        <w:t xml:space="preserve">на территории </w:t>
      </w:r>
    </w:p>
    <w:p w:rsidR="00D121CE" w:rsidRPr="00E95EDB" w:rsidRDefault="00CE0C35" w:rsidP="00DB24E4">
      <w:pPr>
        <w:tabs>
          <w:tab w:val="left" w:pos="900"/>
        </w:tabs>
        <w:jc w:val="center"/>
        <w:rPr>
          <w:b/>
          <w:sz w:val="28"/>
          <w:szCs w:val="28"/>
        </w:rPr>
      </w:pPr>
      <w:r w:rsidRPr="00E95EDB">
        <w:rPr>
          <w:b/>
          <w:sz w:val="28"/>
          <w:szCs w:val="28"/>
        </w:rPr>
        <w:t>муниципального образо</w:t>
      </w:r>
      <w:r>
        <w:rPr>
          <w:b/>
          <w:sz w:val="28"/>
          <w:szCs w:val="28"/>
        </w:rPr>
        <w:t>вания город Горячий Ключ</w:t>
      </w:r>
      <w:r w:rsidR="00E65453">
        <w:rPr>
          <w:b/>
          <w:sz w:val="28"/>
          <w:szCs w:val="28"/>
        </w:rPr>
        <w:t>,</w:t>
      </w:r>
      <w:bookmarkStart w:id="1" w:name="_GoBack"/>
      <w:bookmarkEnd w:id="1"/>
      <w:r>
        <w:rPr>
          <w:b/>
          <w:sz w:val="28"/>
          <w:szCs w:val="28"/>
        </w:rPr>
        <w:t xml:space="preserve"> </w:t>
      </w:r>
      <w:r w:rsidR="00D121CE" w:rsidRPr="00E95EDB">
        <w:rPr>
          <w:b/>
          <w:sz w:val="28"/>
          <w:szCs w:val="28"/>
        </w:rPr>
        <w:t>на 20</w:t>
      </w:r>
      <w:r w:rsidR="00C75F27" w:rsidRPr="00E95E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C75F27" w:rsidRPr="00E95EDB">
        <w:rPr>
          <w:b/>
          <w:sz w:val="28"/>
          <w:szCs w:val="28"/>
        </w:rPr>
        <w:t xml:space="preserve"> </w:t>
      </w:r>
      <w:r w:rsidR="00D121CE" w:rsidRPr="00E95EDB">
        <w:rPr>
          <w:b/>
          <w:sz w:val="28"/>
          <w:szCs w:val="28"/>
        </w:rPr>
        <w:t>год</w:t>
      </w:r>
    </w:p>
    <w:p w:rsidR="00345FC7" w:rsidRDefault="00345FC7" w:rsidP="00DB24E4">
      <w:pPr>
        <w:tabs>
          <w:tab w:val="left" w:pos="900"/>
        </w:tabs>
        <w:rPr>
          <w:sz w:val="28"/>
          <w:szCs w:val="28"/>
        </w:rPr>
      </w:pPr>
    </w:p>
    <w:p w:rsidR="005E1540" w:rsidRDefault="005E1540" w:rsidP="00DB24E4">
      <w:pPr>
        <w:tabs>
          <w:tab w:val="left" w:pos="900"/>
        </w:tabs>
        <w:rPr>
          <w:sz w:val="28"/>
          <w:szCs w:val="28"/>
        </w:rPr>
      </w:pPr>
    </w:p>
    <w:p w:rsidR="00CE0C35" w:rsidRPr="00F851FD" w:rsidRDefault="00CE0C35" w:rsidP="0004065B">
      <w:pPr>
        <w:pStyle w:val="a4"/>
        <w:numPr>
          <w:ilvl w:val="0"/>
          <w:numId w:val="8"/>
        </w:numPr>
        <w:tabs>
          <w:tab w:val="left" w:pos="900"/>
        </w:tabs>
        <w:jc w:val="center"/>
        <w:rPr>
          <w:sz w:val="28"/>
          <w:szCs w:val="28"/>
        </w:rPr>
      </w:pPr>
      <w:r w:rsidRPr="00F851FD">
        <w:rPr>
          <w:sz w:val="28"/>
          <w:szCs w:val="28"/>
        </w:rPr>
        <w:t>Общие положения</w:t>
      </w:r>
    </w:p>
    <w:p w:rsidR="00CE0C35" w:rsidRDefault="005E1540" w:rsidP="005E1540">
      <w:pPr>
        <w:pStyle w:val="a4"/>
        <w:tabs>
          <w:tab w:val="left" w:pos="285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1540" w:rsidRPr="0054705A" w:rsidRDefault="005E1540" w:rsidP="005E1540">
      <w:pPr>
        <w:pStyle w:val="a4"/>
        <w:tabs>
          <w:tab w:val="left" w:pos="2850"/>
        </w:tabs>
        <w:ind w:left="0" w:firstLine="709"/>
        <w:jc w:val="both"/>
        <w:rPr>
          <w:sz w:val="28"/>
          <w:szCs w:val="28"/>
        </w:rPr>
      </w:pPr>
    </w:p>
    <w:p w:rsidR="00CE0C35" w:rsidRDefault="00CE0C35" w:rsidP="0054705A">
      <w:pPr>
        <w:pStyle w:val="a4"/>
        <w:numPr>
          <w:ilvl w:val="1"/>
          <w:numId w:val="8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54705A">
        <w:rPr>
          <w:rFonts w:eastAsia="Calibri"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54705A">
        <w:rPr>
          <w:sz w:val="28"/>
          <w:szCs w:val="28"/>
        </w:rPr>
        <w:t xml:space="preserve">регионального государственного контроля (надзора) </w:t>
      </w:r>
      <w:r w:rsidR="0054705A" w:rsidRPr="0054705A">
        <w:rPr>
          <w:sz w:val="28"/>
          <w:szCs w:val="28"/>
        </w:rPr>
        <w:t>за плательщиками курортного сбора и операторами курортного сбора, осуществляющими деятельность на территории муниципального образования город Горячий Ключ</w:t>
      </w:r>
      <w:r w:rsidRPr="0054705A">
        <w:rPr>
          <w:sz w:val="28"/>
          <w:szCs w:val="28"/>
        </w:rPr>
        <w:t xml:space="preserve"> </w:t>
      </w:r>
      <w:r w:rsidRPr="0054705A">
        <w:rPr>
          <w:rFonts w:eastAsia="Calibri"/>
          <w:sz w:val="28"/>
          <w:szCs w:val="28"/>
          <w:lang w:eastAsia="en-US"/>
        </w:rPr>
        <w:t>(далее – Программа</w:t>
      </w:r>
      <w:r w:rsidR="0004065B">
        <w:rPr>
          <w:rFonts w:eastAsia="Calibri"/>
          <w:sz w:val="28"/>
          <w:szCs w:val="28"/>
          <w:lang w:eastAsia="en-US"/>
        </w:rPr>
        <w:t xml:space="preserve"> профилактики</w:t>
      </w:r>
      <w:r w:rsidRPr="0054705A">
        <w:rPr>
          <w:rFonts w:eastAsia="Calibri"/>
          <w:sz w:val="28"/>
          <w:szCs w:val="28"/>
          <w:lang w:eastAsia="en-US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54705A">
        <w:rPr>
          <w:sz w:val="28"/>
          <w:szCs w:val="28"/>
        </w:rPr>
        <w:t xml:space="preserve">регионального государственного контроля (надзора) </w:t>
      </w:r>
      <w:r w:rsidR="0054705A" w:rsidRPr="0054705A">
        <w:rPr>
          <w:sz w:val="28"/>
          <w:szCs w:val="28"/>
        </w:rPr>
        <w:t xml:space="preserve">за плательщиками курортного сбора и операторами курортного сбора, осуществляющими деятельность на территории муниципального образования город Горячий Ключ </w:t>
      </w:r>
      <w:r w:rsidRPr="0054705A">
        <w:rPr>
          <w:sz w:val="28"/>
          <w:szCs w:val="28"/>
        </w:rPr>
        <w:t>(далее –</w:t>
      </w:r>
      <w:r w:rsidR="00D441F8">
        <w:rPr>
          <w:sz w:val="28"/>
          <w:szCs w:val="28"/>
        </w:rPr>
        <w:t xml:space="preserve"> региональный контроль</w:t>
      </w:r>
      <w:r w:rsidRPr="0054705A">
        <w:rPr>
          <w:sz w:val="28"/>
          <w:szCs w:val="28"/>
        </w:rPr>
        <w:t>).</w:t>
      </w:r>
    </w:p>
    <w:p w:rsidR="005E1540" w:rsidRPr="005E1540" w:rsidRDefault="00753DA0" w:rsidP="00753DA0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Настоящая Программа разработана в соответствии </w:t>
      </w:r>
      <w:r w:rsidR="005E1540">
        <w:rPr>
          <w:sz w:val="28"/>
          <w:szCs w:val="28"/>
        </w:rPr>
        <w:t>с Федеральным законом от 31 июля 2020 г. № 248-ФЗ «О государственном контроле (надзоре) и муниципальном контроле в Российской Федерации (далее – Закон № 248-ФЗ), Федеральным</w:t>
      </w:r>
      <w:r w:rsidR="005E1540" w:rsidRPr="00416E38">
        <w:rPr>
          <w:sz w:val="28"/>
          <w:szCs w:val="28"/>
        </w:rPr>
        <w:t xml:space="preserve"> закон</w:t>
      </w:r>
      <w:r w:rsidR="005E1540">
        <w:rPr>
          <w:sz w:val="28"/>
          <w:szCs w:val="28"/>
        </w:rPr>
        <w:t>ом</w:t>
      </w:r>
      <w:r w:rsidR="005E1540" w:rsidRPr="00416E38">
        <w:rPr>
          <w:sz w:val="28"/>
          <w:szCs w:val="28"/>
        </w:rPr>
        <w:t xml:space="preserve"> от 29 июля 2017 г</w:t>
      </w:r>
      <w:r w:rsidR="005E1540">
        <w:rPr>
          <w:sz w:val="28"/>
          <w:szCs w:val="28"/>
        </w:rPr>
        <w:t>.</w:t>
      </w:r>
      <w:r w:rsidR="005E1540" w:rsidRPr="00416E38">
        <w:rPr>
          <w:sz w:val="28"/>
          <w:szCs w:val="28"/>
        </w:rPr>
        <w:t xml:space="preserve"> № 214-ФЗ «О проведении эксперимента по развитию курортной инфраструктуры в Республике Крым, Алтайском крае, Крас</w:t>
      </w:r>
      <w:r w:rsidR="005E1540">
        <w:rPr>
          <w:sz w:val="28"/>
          <w:szCs w:val="28"/>
        </w:rPr>
        <w:t xml:space="preserve">нодарском крае и Ставропольском  </w:t>
      </w:r>
      <w:r w:rsidR="005E1540" w:rsidRPr="00416E38">
        <w:rPr>
          <w:sz w:val="28"/>
          <w:szCs w:val="28"/>
        </w:rPr>
        <w:t>крае»</w:t>
      </w:r>
      <w:r w:rsidR="005E1540">
        <w:rPr>
          <w:sz w:val="28"/>
          <w:szCs w:val="28"/>
        </w:rPr>
        <w:t xml:space="preserve"> </w:t>
      </w:r>
      <w:r w:rsidR="005E1540" w:rsidRPr="007D3927">
        <w:rPr>
          <w:sz w:val="28"/>
          <w:szCs w:val="28"/>
        </w:rPr>
        <w:t>(далее – Закон №</w:t>
      </w:r>
      <w:r w:rsidR="005E1540">
        <w:rPr>
          <w:sz w:val="28"/>
          <w:szCs w:val="28"/>
        </w:rPr>
        <w:t xml:space="preserve"> </w:t>
      </w:r>
      <w:r w:rsidR="005E1540" w:rsidRPr="007D3927">
        <w:rPr>
          <w:sz w:val="28"/>
          <w:szCs w:val="28"/>
        </w:rPr>
        <w:t>214-ФЗ),</w:t>
      </w:r>
      <w:r w:rsidR="005E1540" w:rsidRPr="003E3582">
        <w:rPr>
          <w:sz w:val="28"/>
          <w:szCs w:val="28"/>
        </w:rPr>
        <w:t xml:space="preserve"> </w:t>
      </w:r>
      <w:r w:rsidR="005E1540" w:rsidRPr="00416E38">
        <w:rPr>
          <w:sz w:val="28"/>
          <w:szCs w:val="28"/>
        </w:rPr>
        <w:t>Закон</w:t>
      </w:r>
      <w:r w:rsidR="005E1540">
        <w:rPr>
          <w:sz w:val="28"/>
          <w:szCs w:val="28"/>
        </w:rPr>
        <w:t>ом</w:t>
      </w:r>
      <w:r w:rsidR="005E1540" w:rsidRPr="00416E38">
        <w:rPr>
          <w:sz w:val="28"/>
          <w:szCs w:val="28"/>
        </w:rPr>
        <w:t xml:space="preserve"> Краснодарского края от 27 ноября 2017 г</w:t>
      </w:r>
      <w:r w:rsidR="005E1540">
        <w:rPr>
          <w:sz w:val="28"/>
          <w:szCs w:val="28"/>
        </w:rPr>
        <w:t xml:space="preserve">. № </w:t>
      </w:r>
      <w:r w:rsidR="005E1540" w:rsidRPr="00416E38">
        <w:rPr>
          <w:sz w:val="28"/>
          <w:szCs w:val="28"/>
        </w:rPr>
        <w:t>3690-КЗ</w:t>
      </w:r>
      <w:r w:rsidR="005E1540">
        <w:rPr>
          <w:sz w:val="28"/>
          <w:szCs w:val="28"/>
        </w:rPr>
        <w:t xml:space="preserve"> </w:t>
      </w:r>
      <w:r w:rsidR="005E1540" w:rsidRPr="00416E38">
        <w:rPr>
          <w:sz w:val="28"/>
          <w:szCs w:val="28"/>
        </w:rPr>
        <w:t>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</w:t>
      </w:r>
      <w:r w:rsidR="005E1540" w:rsidRPr="007D3927">
        <w:rPr>
          <w:sz w:val="28"/>
          <w:szCs w:val="28"/>
        </w:rPr>
        <w:t xml:space="preserve"> (далее – Закон № 3690-КЗ)</w:t>
      </w:r>
      <w:r w:rsidR="005E1540">
        <w:rPr>
          <w:sz w:val="28"/>
          <w:szCs w:val="28"/>
        </w:rPr>
        <w:t xml:space="preserve">, постановлением правительства РФ от 25 июня 2021г. № 990       </w:t>
      </w:r>
      <w:r w:rsidR="005E1540">
        <w:rPr>
          <w:sz w:val="28"/>
          <w:szCs w:val="28"/>
        </w:rPr>
        <w:lastRenderedPageBreak/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E3582" w:rsidRPr="00665597" w:rsidRDefault="003E3582" w:rsidP="0054705A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53DA0">
        <w:rPr>
          <w:rFonts w:eastAsia="Calibri"/>
          <w:sz w:val="28"/>
          <w:szCs w:val="28"/>
          <w:lang w:eastAsia="en-US"/>
        </w:rPr>
        <w:t xml:space="preserve">Целью </w:t>
      </w:r>
      <w:r w:rsidR="0004065B">
        <w:rPr>
          <w:rFonts w:eastAsia="Calibri"/>
          <w:sz w:val="28"/>
          <w:szCs w:val="28"/>
          <w:lang w:eastAsia="en-US"/>
        </w:rPr>
        <w:t xml:space="preserve">Программы профилактики </w:t>
      </w:r>
      <w:r w:rsidRPr="00753DA0">
        <w:rPr>
          <w:rFonts w:eastAsia="Calibri"/>
          <w:sz w:val="28"/>
          <w:szCs w:val="28"/>
          <w:lang w:eastAsia="en-US"/>
        </w:rPr>
        <w:t>является п</w:t>
      </w:r>
      <w:r w:rsidRPr="00753DA0">
        <w:rPr>
          <w:sz w:val="28"/>
          <w:szCs w:val="28"/>
        </w:rPr>
        <w:t>редупреждение нарушений юридическими лицами и индивидуальными предпринимателями, включенными в реестр операторов курортного с</w:t>
      </w:r>
      <w:r w:rsidR="0004065B">
        <w:rPr>
          <w:sz w:val="28"/>
          <w:szCs w:val="28"/>
        </w:rPr>
        <w:t>бора и</w:t>
      </w:r>
      <w:r w:rsidRPr="00753DA0">
        <w:rPr>
          <w:sz w:val="28"/>
          <w:szCs w:val="28"/>
        </w:rPr>
        <w:t xml:space="preserve"> осуществляющими деятельность на территории муниципального образования город Горячий Ключ, </w:t>
      </w:r>
      <w:r w:rsidR="0004065B">
        <w:rPr>
          <w:sz w:val="28"/>
          <w:szCs w:val="28"/>
        </w:rPr>
        <w:t xml:space="preserve">обязательных </w:t>
      </w:r>
      <w:r w:rsidRPr="00753DA0">
        <w:rPr>
          <w:sz w:val="28"/>
          <w:szCs w:val="28"/>
        </w:rPr>
        <w:t>требований законодательства Российской Федерации и законодательства Краснодарского края, связанного с проведением эксперимента по развитию курортной инфраструктуры, за нарушение которых предусмотрена административная ответственность (далее – обязательные требования); устранение причин, факторов и условий, способствующих нарушениям обязательных требований.</w:t>
      </w:r>
    </w:p>
    <w:p w:rsidR="00665597" w:rsidRDefault="00665597" w:rsidP="00665597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Понятия «оператор курортного сбора» и «плательщик курортного сбора» используются в значениях, установленных Законом № 214-ФЗ. </w:t>
      </w:r>
    </w:p>
    <w:p w:rsidR="00753DA0" w:rsidRDefault="00753DA0" w:rsidP="00665597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53DA0">
        <w:rPr>
          <w:rFonts w:eastAsia="Calibri"/>
          <w:sz w:val="28"/>
          <w:szCs w:val="28"/>
          <w:lang w:eastAsia="en-US"/>
        </w:rPr>
        <w:t>Уполномоченным</w:t>
      </w:r>
      <w:r w:rsidR="00665597">
        <w:rPr>
          <w:rFonts w:eastAsia="Calibri"/>
          <w:sz w:val="28"/>
          <w:szCs w:val="28"/>
          <w:lang w:eastAsia="en-US"/>
        </w:rPr>
        <w:t xml:space="preserve"> лицом администрации муниципального образования город Горячий Ключ,</w:t>
      </w:r>
      <w:r w:rsidRPr="00753DA0">
        <w:rPr>
          <w:rFonts w:eastAsia="Calibri"/>
          <w:sz w:val="28"/>
          <w:szCs w:val="28"/>
          <w:lang w:eastAsia="en-US"/>
        </w:rPr>
        <w:t xml:space="preserve"> осуществляющим региональный государственный контроль (надзор), </w:t>
      </w:r>
      <w:r>
        <w:rPr>
          <w:rFonts w:eastAsia="Calibri"/>
          <w:sz w:val="28"/>
          <w:szCs w:val="28"/>
          <w:lang w:eastAsia="en-US"/>
        </w:rPr>
        <w:t xml:space="preserve">является </w:t>
      </w:r>
      <w:r w:rsidR="00665597">
        <w:rPr>
          <w:rFonts w:eastAsia="Calibri"/>
          <w:sz w:val="28"/>
          <w:szCs w:val="28"/>
          <w:lang w:eastAsia="en-US"/>
        </w:rPr>
        <w:t xml:space="preserve">должностное лицо </w:t>
      </w:r>
      <w:r>
        <w:rPr>
          <w:rFonts w:eastAsia="Calibri"/>
          <w:sz w:val="28"/>
          <w:szCs w:val="28"/>
          <w:lang w:eastAsia="en-US"/>
        </w:rPr>
        <w:t>администраци</w:t>
      </w:r>
      <w:r w:rsidR="00665597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город Горя</w:t>
      </w:r>
      <w:r w:rsidR="00665597">
        <w:rPr>
          <w:rFonts w:eastAsia="Calibri"/>
          <w:sz w:val="28"/>
          <w:szCs w:val="28"/>
          <w:lang w:eastAsia="en-US"/>
        </w:rPr>
        <w:t xml:space="preserve">чий Ключ, </w:t>
      </w:r>
      <w:r>
        <w:rPr>
          <w:rFonts w:eastAsia="Calibri"/>
          <w:sz w:val="28"/>
          <w:szCs w:val="28"/>
          <w:lang w:eastAsia="en-US"/>
        </w:rPr>
        <w:t>в должностные обязанности которого в соответствии с должностной инструкцией в</w:t>
      </w:r>
      <w:r w:rsidR="004E35FD">
        <w:rPr>
          <w:rFonts w:eastAsia="Calibri"/>
          <w:sz w:val="28"/>
          <w:szCs w:val="28"/>
          <w:lang w:eastAsia="en-US"/>
        </w:rPr>
        <w:t xml:space="preserve">ходит осуществление полномочий по осуществлению регионального государственного контроля. </w:t>
      </w:r>
    </w:p>
    <w:p w:rsidR="004E35FD" w:rsidRPr="00665597" w:rsidRDefault="00AE6393" w:rsidP="00515D9C">
      <w:pPr>
        <w:numPr>
          <w:ilvl w:val="1"/>
          <w:numId w:val="8"/>
        </w:numPr>
        <w:tabs>
          <w:tab w:val="left" w:pos="709"/>
          <w:tab w:val="left" w:pos="900"/>
          <w:tab w:val="left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65597">
        <w:rPr>
          <w:rFonts w:eastAsia="Calibri"/>
          <w:sz w:val="28"/>
          <w:szCs w:val="28"/>
          <w:lang w:eastAsia="en-US"/>
        </w:rPr>
        <w:t>К</w:t>
      </w:r>
      <w:r w:rsidR="004E35FD" w:rsidRPr="00665597">
        <w:rPr>
          <w:rFonts w:eastAsia="Calibri"/>
          <w:sz w:val="28"/>
          <w:szCs w:val="28"/>
          <w:lang w:eastAsia="en-US"/>
        </w:rPr>
        <w:t xml:space="preserve">онтролируемыми лицами </w:t>
      </w:r>
      <w:r w:rsidRPr="00665597">
        <w:rPr>
          <w:rFonts w:eastAsia="Calibri"/>
          <w:sz w:val="28"/>
          <w:szCs w:val="28"/>
          <w:lang w:eastAsia="en-US"/>
        </w:rPr>
        <w:t xml:space="preserve">при осуществлении регионального контроля являются плательщики курортного сбора и операторы курортного сбора, осуществляющие деятельность на территории муниципального образования город Горячий Ключ. </w:t>
      </w:r>
    </w:p>
    <w:p w:rsidR="00515D9C" w:rsidRPr="00515D9C" w:rsidRDefault="00515D9C" w:rsidP="00515D9C">
      <w:pPr>
        <w:pStyle w:val="a4"/>
        <w:numPr>
          <w:ilvl w:val="1"/>
          <w:numId w:val="8"/>
        </w:numPr>
        <w:tabs>
          <w:tab w:val="left" w:pos="709"/>
          <w:tab w:val="left" w:pos="900"/>
        </w:tabs>
        <w:ind w:left="0" w:firstLine="709"/>
        <w:jc w:val="both"/>
        <w:rPr>
          <w:sz w:val="28"/>
          <w:szCs w:val="28"/>
        </w:rPr>
      </w:pPr>
      <w:r w:rsidRPr="00665597">
        <w:rPr>
          <w:sz w:val="28"/>
          <w:szCs w:val="28"/>
        </w:rPr>
        <w:t xml:space="preserve">Обязательные требования, оценка соблюдения которых является предметом регионального государственного контроля: </w:t>
      </w:r>
    </w:p>
    <w:p w:rsidR="00515D9C" w:rsidRPr="00F6755F" w:rsidRDefault="00515D9C" w:rsidP="00515D9C">
      <w:pPr>
        <w:pStyle w:val="a4"/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F6755F">
        <w:rPr>
          <w:sz w:val="28"/>
          <w:szCs w:val="28"/>
        </w:rPr>
        <w:t>1) статья 10 Федерального закона от 29 июля 2017 г</w:t>
      </w:r>
      <w:r>
        <w:rPr>
          <w:sz w:val="28"/>
          <w:szCs w:val="28"/>
        </w:rPr>
        <w:t>.</w:t>
      </w:r>
      <w:r w:rsidRPr="00F675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755F">
        <w:rPr>
          <w:sz w:val="28"/>
          <w:szCs w:val="28"/>
        </w:rPr>
        <w:t>214</w:t>
      </w:r>
      <w:r>
        <w:rPr>
          <w:sz w:val="28"/>
          <w:szCs w:val="28"/>
        </w:rPr>
        <w:t>-ФЗ</w:t>
      </w:r>
      <w:r w:rsidRPr="00F6755F">
        <w:rPr>
          <w:sz w:val="28"/>
          <w:szCs w:val="28"/>
        </w:rPr>
        <w:t>, статья 9 Закона №</w:t>
      </w:r>
      <w:r>
        <w:rPr>
          <w:sz w:val="28"/>
          <w:szCs w:val="28"/>
        </w:rPr>
        <w:t xml:space="preserve"> </w:t>
      </w:r>
      <w:r w:rsidRPr="00F6755F">
        <w:rPr>
          <w:sz w:val="28"/>
          <w:szCs w:val="28"/>
        </w:rPr>
        <w:t>3690-</w:t>
      </w:r>
      <w:r>
        <w:rPr>
          <w:sz w:val="28"/>
          <w:szCs w:val="28"/>
        </w:rPr>
        <w:t>КЗ</w:t>
      </w:r>
      <w:r w:rsidRPr="00F6755F">
        <w:rPr>
          <w:sz w:val="28"/>
          <w:szCs w:val="28"/>
        </w:rPr>
        <w:t>:</w:t>
      </w:r>
    </w:p>
    <w:p w:rsidR="00515D9C" w:rsidRDefault="00515D9C" w:rsidP="00515D9C">
      <w:pPr>
        <w:pStyle w:val="a4"/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284952">
        <w:rPr>
          <w:sz w:val="28"/>
          <w:szCs w:val="28"/>
        </w:rPr>
        <w:t xml:space="preserve">порядок ведения </w:t>
      </w:r>
      <w:r>
        <w:rPr>
          <w:sz w:val="28"/>
          <w:szCs w:val="28"/>
        </w:rPr>
        <w:t xml:space="preserve">подконтрольными субъектами </w:t>
      </w:r>
      <w:r w:rsidRPr="00284952">
        <w:rPr>
          <w:sz w:val="28"/>
          <w:szCs w:val="28"/>
        </w:rPr>
        <w:t>учета плательщиков курортного сбора, лиц, освобождаемых от уплаты курортного сбора, отказавшихся уплачивать курортный сбор, не относящихся к категории плательщик курортного сбора;</w:t>
      </w:r>
    </w:p>
    <w:p w:rsidR="00515D9C" w:rsidRDefault="00515D9C" w:rsidP="00515D9C">
      <w:pPr>
        <w:pStyle w:val="a4"/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284952">
        <w:rPr>
          <w:sz w:val="28"/>
          <w:szCs w:val="28"/>
        </w:rPr>
        <w:t xml:space="preserve">порядок исчисления, взимания и перечисления </w:t>
      </w:r>
      <w:r>
        <w:rPr>
          <w:sz w:val="28"/>
          <w:szCs w:val="28"/>
        </w:rPr>
        <w:t>подконтрольным субъектом</w:t>
      </w:r>
      <w:r w:rsidRPr="00284952">
        <w:rPr>
          <w:sz w:val="28"/>
          <w:szCs w:val="28"/>
        </w:rPr>
        <w:t xml:space="preserve"> ку</w:t>
      </w:r>
      <w:r>
        <w:rPr>
          <w:sz w:val="28"/>
          <w:szCs w:val="28"/>
        </w:rPr>
        <w:t>рортного сбора в краевой бюджет;</w:t>
      </w:r>
    </w:p>
    <w:p w:rsidR="00515D9C" w:rsidRPr="00284952" w:rsidRDefault="00515D9C" w:rsidP="00515D9C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952">
        <w:rPr>
          <w:sz w:val="28"/>
          <w:szCs w:val="28"/>
        </w:rPr>
        <w:t xml:space="preserve">проверка документов, подтверждающих факт уплаты плательщиком курортного сбора наличным или безналичным способом; </w:t>
      </w:r>
    </w:p>
    <w:p w:rsidR="00515D9C" w:rsidRDefault="00515D9C" w:rsidP="00515D9C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952">
        <w:rPr>
          <w:sz w:val="28"/>
          <w:szCs w:val="28"/>
        </w:rPr>
        <w:t xml:space="preserve">порядок и сроки предоставления </w:t>
      </w:r>
      <w:r>
        <w:rPr>
          <w:sz w:val="28"/>
          <w:szCs w:val="28"/>
        </w:rPr>
        <w:t>подконтрольным субъектом</w:t>
      </w:r>
      <w:r w:rsidRPr="00284952">
        <w:rPr>
          <w:sz w:val="28"/>
          <w:szCs w:val="28"/>
        </w:rPr>
        <w:t xml:space="preserve"> отчета оператора курортного сбора на основе данных учета;</w:t>
      </w:r>
    </w:p>
    <w:p w:rsidR="00515D9C" w:rsidRPr="009C1E70" w:rsidRDefault="00515D9C" w:rsidP="00515D9C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1E70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9C1E70">
        <w:rPr>
          <w:sz w:val="28"/>
          <w:szCs w:val="28"/>
        </w:rPr>
        <w:t>риказ министерства курортов, туризма и олимпийского наследия Краснод</w:t>
      </w:r>
      <w:r>
        <w:rPr>
          <w:sz w:val="28"/>
          <w:szCs w:val="28"/>
        </w:rPr>
        <w:t>арского края от 22 мая 2018 г.</w:t>
      </w:r>
      <w:r w:rsidRPr="009C1E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C1E70">
        <w:rPr>
          <w:sz w:val="28"/>
          <w:szCs w:val="28"/>
        </w:rPr>
        <w:t>99</w:t>
      </w:r>
      <w:hyperlink r:id="rId8" w:history="1">
        <w:r w:rsidRPr="009C1E70">
          <w:rPr>
            <w:rStyle w:val="a3"/>
            <w:color w:val="auto"/>
            <w:sz w:val="28"/>
            <w:szCs w:val="28"/>
            <w:u w:val="none"/>
          </w:rPr>
          <w:t xml:space="preserve"> «Об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</w:t>
        </w:r>
        <w:r w:rsidRPr="009C1E70">
          <w:rPr>
            <w:rStyle w:val="a3"/>
            <w:color w:val="auto"/>
            <w:sz w:val="28"/>
            <w:szCs w:val="28"/>
            <w:u w:val="none"/>
          </w:rPr>
          <w:lastRenderedPageBreak/>
          <w:t>исполнением операторами курортного сбора обязанности по предоставлению в министерство курортов, туризма и олимпийского наследия Краснодарского края сведений, необходимых для ведения реестра операторов курортного сбора»</w:t>
        </w:r>
      </w:hyperlink>
      <w:r w:rsidRPr="009C1E70">
        <w:rPr>
          <w:sz w:val="28"/>
          <w:szCs w:val="28"/>
        </w:rPr>
        <w:t>:</w:t>
      </w:r>
    </w:p>
    <w:p w:rsidR="00515D9C" w:rsidRDefault="00515D9C" w:rsidP="00515D9C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4952">
        <w:rPr>
          <w:sz w:val="28"/>
          <w:szCs w:val="28"/>
        </w:rPr>
        <w:t>порядок предоставления юридическими лицами и индивидуальными предпринимателями сведений, необходимых для включения в реестр операторов курортного сбора.</w:t>
      </w:r>
    </w:p>
    <w:p w:rsidR="00387F75" w:rsidRPr="00387F75" w:rsidRDefault="0004065B" w:rsidP="00387F75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42265">
        <w:rPr>
          <w:sz w:val="28"/>
          <w:szCs w:val="28"/>
        </w:rPr>
        <w:t>Ожидаемыми конечными результатами Программы профилактики является снижение рисков причинения вреда охраняемым законом ценностям; обеспечение эффективной профилактической работы должностных лиц отдела по вопросам курорта и туризма управления по вопросам курорта и туризма, инвестиций и малого бизнеса администрации муниципального образования город Горячий Ключ; обеспечение единообразия понимания предмета регионального государственного контроля за исполнением операторами  курортного  сбора  требований   Закона № 214-ФЗ, Закона № 3690-КЗ, а также нормативных правовых актов Российской Федерации и Краснодарского края, связанных с проведением эксперимента по развитию курортной инфра</w:t>
      </w:r>
      <w:r w:rsidR="00387F75">
        <w:rPr>
          <w:sz w:val="28"/>
          <w:szCs w:val="28"/>
        </w:rPr>
        <w:t>структуры.</w:t>
      </w:r>
    </w:p>
    <w:p w:rsidR="00AE6393" w:rsidRPr="00387F75" w:rsidRDefault="00387F75" w:rsidP="00387F75">
      <w:pPr>
        <w:pStyle w:val="a4"/>
        <w:numPr>
          <w:ilvl w:val="1"/>
          <w:numId w:val="8"/>
        </w:numPr>
        <w:tabs>
          <w:tab w:val="left" w:pos="-425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87F75">
        <w:rPr>
          <w:sz w:val="28"/>
          <w:szCs w:val="28"/>
        </w:rPr>
        <w:t>Сроки и этапы реализации Программы</w:t>
      </w:r>
      <w:r>
        <w:rPr>
          <w:sz w:val="28"/>
          <w:szCs w:val="28"/>
        </w:rPr>
        <w:t xml:space="preserve"> профилактики: 2022 год. </w:t>
      </w:r>
    </w:p>
    <w:p w:rsidR="00B42265" w:rsidRDefault="00B42265" w:rsidP="00B335EE">
      <w:pPr>
        <w:tabs>
          <w:tab w:val="left" w:pos="1276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B335EE" w:rsidRPr="00F851FD" w:rsidRDefault="00856D07" w:rsidP="00B335EE">
      <w:pPr>
        <w:pStyle w:val="a4"/>
        <w:autoSpaceDE w:val="0"/>
        <w:autoSpaceDN w:val="0"/>
        <w:adjustRightInd w:val="0"/>
        <w:spacing w:line="235" w:lineRule="auto"/>
        <w:ind w:left="0"/>
        <w:jc w:val="center"/>
        <w:rPr>
          <w:rFonts w:eastAsia="Calibri"/>
          <w:sz w:val="28"/>
          <w:szCs w:val="28"/>
          <w:lang w:eastAsia="en-US"/>
        </w:rPr>
      </w:pPr>
      <w:r w:rsidRPr="00F851FD">
        <w:rPr>
          <w:rFonts w:eastAsia="Calibri"/>
          <w:sz w:val="28"/>
          <w:szCs w:val="28"/>
          <w:lang w:eastAsia="en-US"/>
        </w:rPr>
        <w:t>2</w:t>
      </w:r>
      <w:r w:rsidR="00B335EE" w:rsidRPr="00F851FD">
        <w:rPr>
          <w:rFonts w:eastAsia="Calibri"/>
          <w:sz w:val="28"/>
          <w:szCs w:val="28"/>
          <w:lang w:eastAsia="en-US"/>
        </w:rPr>
        <w:t>. Анализ текущего состояния осуществления</w:t>
      </w:r>
    </w:p>
    <w:p w:rsidR="00B335EE" w:rsidRPr="00F851FD" w:rsidRDefault="00B335EE" w:rsidP="00B335EE">
      <w:pPr>
        <w:pStyle w:val="a4"/>
        <w:autoSpaceDE w:val="0"/>
        <w:autoSpaceDN w:val="0"/>
        <w:adjustRightInd w:val="0"/>
        <w:spacing w:line="235" w:lineRule="auto"/>
        <w:ind w:left="0"/>
        <w:jc w:val="center"/>
        <w:rPr>
          <w:rFonts w:eastAsia="Calibri"/>
          <w:sz w:val="28"/>
          <w:szCs w:val="28"/>
          <w:lang w:eastAsia="en-US"/>
        </w:rPr>
      </w:pPr>
      <w:r w:rsidRPr="00F851FD">
        <w:rPr>
          <w:rFonts w:eastAsia="Calibri"/>
          <w:sz w:val="28"/>
          <w:szCs w:val="28"/>
          <w:lang w:eastAsia="en-US"/>
        </w:rPr>
        <w:t>государственного надзора, описание текущего развития</w:t>
      </w:r>
    </w:p>
    <w:p w:rsidR="00725B8E" w:rsidRPr="00F851FD" w:rsidRDefault="00B335EE" w:rsidP="00B335EE">
      <w:pPr>
        <w:pStyle w:val="a4"/>
        <w:tabs>
          <w:tab w:val="left" w:pos="1276"/>
        </w:tabs>
        <w:autoSpaceDE w:val="0"/>
        <w:autoSpaceDN w:val="0"/>
        <w:adjustRightInd w:val="0"/>
        <w:spacing w:line="235" w:lineRule="auto"/>
        <w:ind w:left="0"/>
        <w:jc w:val="center"/>
        <w:rPr>
          <w:rFonts w:eastAsia="Calibri"/>
          <w:sz w:val="28"/>
          <w:szCs w:val="28"/>
          <w:lang w:eastAsia="en-US"/>
        </w:rPr>
      </w:pPr>
      <w:r w:rsidRPr="00F851FD">
        <w:rPr>
          <w:rFonts w:eastAsia="Calibri"/>
          <w:sz w:val="28"/>
          <w:szCs w:val="28"/>
          <w:lang w:eastAsia="en-US"/>
        </w:rPr>
        <w:t xml:space="preserve">профилактической деятельности отдела по вопросам курорта и туризма администрации муниципального образования город Горячий Ключ, </w:t>
      </w:r>
    </w:p>
    <w:p w:rsidR="00725B8E" w:rsidRPr="00F851FD" w:rsidRDefault="00B335EE" w:rsidP="00B335EE">
      <w:pPr>
        <w:pStyle w:val="a4"/>
        <w:tabs>
          <w:tab w:val="left" w:pos="1276"/>
        </w:tabs>
        <w:autoSpaceDE w:val="0"/>
        <w:autoSpaceDN w:val="0"/>
        <w:adjustRightInd w:val="0"/>
        <w:spacing w:line="235" w:lineRule="auto"/>
        <w:ind w:left="0"/>
        <w:jc w:val="center"/>
        <w:rPr>
          <w:rFonts w:eastAsia="Calibri"/>
          <w:sz w:val="28"/>
          <w:szCs w:val="28"/>
          <w:lang w:eastAsia="en-US"/>
        </w:rPr>
      </w:pPr>
      <w:r w:rsidRPr="00F851FD">
        <w:rPr>
          <w:rFonts w:eastAsia="Calibri"/>
          <w:sz w:val="28"/>
          <w:szCs w:val="28"/>
          <w:lang w:eastAsia="en-US"/>
        </w:rPr>
        <w:t xml:space="preserve">характеристика проблем, на решение которых направлена </w:t>
      </w:r>
    </w:p>
    <w:p w:rsidR="00B335EE" w:rsidRPr="00F851FD" w:rsidRDefault="00B335EE" w:rsidP="00B335EE">
      <w:pPr>
        <w:pStyle w:val="a4"/>
        <w:tabs>
          <w:tab w:val="left" w:pos="1276"/>
        </w:tabs>
        <w:autoSpaceDE w:val="0"/>
        <w:autoSpaceDN w:val="0"/>
        <w:adjustRightInd w:val="0"/>
        <w:spacing w:line="235" w:lineRule="auto"/>
        <w:ind w:left="0"/>
        <w:jc w:val="center"/>
        <w:rPr>
          <w:rFonts w:eastAsia="Calibri"/>
          <w:sz w:val="28"/>
          <w:szCs w:val="28"/>
          <w:lang w:eastAsia="en-US"/>
        </w:rPr>
      </w:pPr>
      <w:r w:rsidRPr="00F851FD">
        <w:rPr>
          <w:rFonts w:eastAsia="Calibri"/>
          <w:sz w:val="28"/>
          <w:szCs w:val="28"/>
          <w:lang w:eastAsia="en-US"/>
        </w:rPr>
        <w:t>Программа профилактики</w:t>
      </w:r>
    </w:p>
    <w:p w:rsidR="00515D9C" w:rsidRDefault="00515D9C" w:rsidP="00B335EE">
      <w:pPr>
        <w:pStyle w:val="a4"/>
        <w:tabs>
          <w:tab w:val="left" w:pos="1276"/>
        </w:tabs>
        <w:autoSpaceDE w:val="0"/>
        <w:autoSpaceDN w:val="0"/>
        <w:adjustRightInd w:val="0"/>
        <w:spacing w:line="235" w:lineRule="auto"/>
        <w:ind w:left="0"/>
        <w:jc w:val="center"/>
        <w:rPr>
          <w:rFonts w:eastAsia="Calibri"/>
          <w:sz w:val="28"/>
          <w:szCs w:val="28"/>
          <w:lang w:eastAsia="en-US"/>
        </w:rPr>
      </w:pPr>
    </w:p>
    <w:p w:rsidR="001F67BA" w:rsidRDefault="001F67BA" w:rsidP="001F67B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 2021 </w:t>
      </w:r>
      <w:r w:rsidRPr="00F93AAB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F93AAB">
        <w:rPr>
          <w:rFonts w:ascii="Times New Roman" w:hAnsi="Times New Roman"/>
          <w:sz w:val="28"/>
          <w:szCs w:val="28"/>
        </w:rPr>
        <w:t xml:space="preserve"> в реестр операторов курортного сбора от муниципального образования город Горячий Ключ было включено </w:t>
      </w:r>
      <w:r w:rsidR="007E19C8">
        <w:rPr>
          <w:rFonts w:ascii="Times New Roman" w:hAnsi="Times New Roman"/>
          <w:sz w:val="28"/>
          <w:szCs w:val="28"/>
        </w:rPr>
        <w:t>8</w:t>
      </w:r>
      <w:r w:rsidRPr="00F93AAB">
        <w:rPr>
          <w:rFonts w:ascii="Times New Roman" w:hAnsi="Times New Roman"/>
          <w:sz w:val="28"/>
          <w:szCs w:val="28"/>
        </w:rPr>
        <w:t xml:space="preserve"> подконтрольных субъект</w:t>
      </w:r>
      <w:r w:rsidR="007E19C8">
        <w:rPr>
          <w:rFonts w:ascii="Times New Roman" w:hAnsi="Times New Roman"/>
          <w:sz w:val="28"/>
          <w:szCs w:val="28"/>
        </w:rPr>
        <w:t>ов</w:t>
      </w:r>
      <w:r w:rsidRPr="00F93AAB">
        <w:rPr>
          <w:rFonts w:ascii="Times New Roman" w:hAnsi="Times New Roman"/>
          <w:sz w:val="28"/>
          <w:szCs w:val="28"/>
        </w:rPr>
        <w:t xml:space="preserve"> и на конец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F93AAB">
        <w:rPr>
          <w:rFonts w:ascii="Times New Roman" w:hAnsi="Times New Roman"/>
          <w:sz w:val="28"/>
          <w:szCs w:val="28"/>
        </w:rPr>
        <w:t xml:space="preserve"> года составило </w:t>
      </w:r>
      <w:r w:rsidRPr="007E19C8">
        <w:rPr>
          <w:rFonts w:ascii="Times New Roman" w:hAnsi="Times New Roman"/>
          <w:sz w:val="28"/>
          <w:szCs w:val="28"/>
        </w:rPr>
        <w:t>5</w:t>
      </w:r>
      <w:r w:rsidR="00247FD2" w:rsidRPr="007E19C8">
        <w:rPr>
          <w:rFonts w:ascii="Times New Roman" w:hAnsi="Times New Roman"/>
          <w:sz w:val="28"/>
          <w:szCs w:val="28"/>
        </w:rPr>
        <w:t>6</w:t>
      </w:r>
      <w:r w:rsidRPr="007E19C8">
        <w:rPr>
          <w:rFonts w:ascii="Times New Roman" w:hAnsi="Times New Roman"/>
          <w:sz w:val="28"/>
          <w:szCs w:val="28"/>
        </w:rPr>
        <w:t xml:space="preserve"> подконтрольных субъекта</w:t>
      </w:r>
      <w:r>
        <w:rPr>
          <w:rFonts w:ascii="Times New Roman" w:hAnsi="Times New Roman"/>
          <w:sz w:val="28"/>
          <w:szCs w:val="28"/>
        </w:rPr>
        <w:t xml:space="preserve"> (средства размещения). </w:t>
      </w:r>
    </w:p>
    <w:p w:rsidR="001F67BA" w:rsidRDefault="001F67BA" w:rsidP="001F6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соответствии с Законом Краснодарского края от 23 июля 2003 года № 608-КЗ «Об административных правонарушениях» (далее – Закон Краснодарского края № 608-КЗ) должностным лицом отдела по вопросам курорта и туризма управления отдела по вопросам курорта и туризма, инвестиций и малого бизнеса администрации муниципального образования город Горячий Ключ было составлено 9 протоколов об административных правонарушениях, а именно:</w:t>
      </w:r>
    </w:p>
    <w:p w:rsidR="001F67BA" w:rsidRDefault="001F67BA" w:rsidP="001F6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протокола по ст. 9.1.2. Закона Краснодарского края № 608-КЗ «Нарушение оператором курортного сбора порядка и сроков исчисления и взимания курортного сбора в краевой бюджет»; </w:t>
      </w:r>
    </w:p>
    <w:p w:rsidR="001F67BA" w:rsidRDefault="001F67BA" w:rsidP="001F6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протокол по ст. 9.1.3. Закона Краснодарского края № 608-КЗ «Нарушение оператором курортного сбора порядка и сроков перечисления курортного сбора в краевой бюджет»; </w:t>
      </w:r>
    </w:p>
    <w:p w:rsidR="001F67BA" w:rsidRDefault="001F67BA" w:rsidP="001F67BA">
      <w:pPr>
        <w:ind w:firstLine="709"/>
        <w:jc w:val="both"/>
        <w:rPr>
          <w:sz w:val="28"/>
          <w:szCs w:val="28"/>
        </w:rPr>
      </w:pPr>
      <w:r w:rsidRPr="007E19C8">
        <w:rPr>
          <w:sz w:val="28"/>
          <w:szCs w:val="28"/>
        </w:rPr>
        <w:t>6 протоколов по ст. 9.1.5. Закона</w:t>
      </w:r>
      <w:r>
        <w:rPr>
          <w:sz w:val="28"/>
          <w:szCs w:val="28"/>
        </w:rPr>
        <w:t xml:space="preserve"> Краснодарского края № 608-КЗ «Нарушение оператором курортного сбора установленных нормативными правовыми </w:t>
      </w:r>
      <w:r>
        <w:rPr>
          <w:sz w:val="28"/>
          <w:szCs w:val="28"/>
        </w:rPr>
        <w:lastRenderedPageBreak/>
        <w:t xml:space="preserve">актами Краснодарского края порядка и (или) сроков представления отчета оператора курортного сбора и (или) сведений, необходимых для ведения реестра операторов курортного сбора. </w:t>
      </w:r>
    </w:p>
    <w:p w:rsidR="001F67BA" w:rsidRDefault="001F67BA" w:rsidP="001F67B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Статьей 7 постановления Правительства </w:t>
      </w:r>
      <w:r w:rsidR="007E19C8">
        <w:rPr>
          <w:rFonts w:ascii="Times New Roman" w:hAnsi="Times New Roman"/>
          <w:sz w:val="28"/>
          <w:szCs w:val="28"/>
        </w:rPr>
        <w:t xml:space="preserve">РФ от 30 ноября 2020г.        </w:t>
      </w:r>
      <w:r>
        <w:rPr>
          <w:rFonts w:ascii="Times New Roman" w:hAnsi="Times New Roman"/>
          <w:sz w:val="28"/>
          <w:szCs w:val="28"/>
        </w:rPr>
        <w:t xml:space="preserve">№ 1969 «Об особенностях формирования ежегодных планов проведения плановых проверок юридических лиц и индивидуальных предпринимателей на </w:t>
      </w:r>
      <w:r w:rsidR="00F851F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установлено, что за исключением случаев, установленных пунктом 8 вышеуказанного постановления, при формировании ежегодных планов в них не должны быть включены плановые проверки в отношении юридических лиц и индивидуальных предпринимателей, отнесенных в соответствии  со ст.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 </w:t>
      </w:r>
    </w:p>
    <w:p w:rsidR="001F67BA" w:rsidRDefault="001F67BA" w:rsidP="001F67B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из утвержденного</w:t>
      </w:r>
      <w:r w:rsidR="00665597">
        <w:rPr>
          <w:rFonts w:ascii="Times New Roman" w:hAnsi="Times New Roman"/>
          <w:sz w:val="28"/>
          <w:szCs w:val="28"/>
        </w:rPr>
        <w:t xml:space="preserve"> на 2021 год плана проверок </w:t>
      </w:r>
      <w:r>
        <w:rPr>
          <w:rFonts w:ascii="Times New Roman" w:hAnsi="Times New Roman"/>
          <w:sz w:val="28"/>
          <w:szCs w:val="28"/>
        </w:rPr>
        <w:t xml:space="preserve">из 15 субъектов малого и среднего предпринимательства исключены 14 индивидуальных предпринимателей. </w:t>
      </w:r>
    </w:p>
    <w:p w:rsidR="001F67BA" w:rsidRDefault="001F67BA" w:rsidP="001F67B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Анисимова О.С. прекратила свою деятельность как индивидуальный предприниматель, в связи с чем на соответствующую дату составлен Акт о невозможности проведения плановой проверки в отношении деятельности ИП Анисимовой О.С.</w:t>
      </w:r>
    </w:p>
    <w:p w:rsidR="00856D07" w:rsidRPr="007D3927" w:rsidRDefault="001F67BA" w:rsidP="00856D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r w:rsidR="00856D07" w:rsidRPr="007D3927">
        <w:rPr>
          <w:rFonts w:eastAsiaTheme="minorHAnsi"/>
          <w:sz w:val="28"/>
          <w:szCs w:val="28"/>
          <w:lang w:eastAsia="en-US"/>
        </w:rPr>
        <w:t>В целях профилактики нарушений при</w:t>
      </w:r>
      <w:r w:rsidR="00856D07" w:rsidRPr="007D3927">
        <w:rPr>
          <w:sz w:val="28"/>
          <w:szCs w:val="28"/>
        </w:rPr>
        <w:t xml:space="preserve"> исполнении операторами курортного сбора требований Закона № 214-ФЗ, Закона № 3690-КЗ, нормативных правовых актов Российской Федерации и Краснодарского края, связанных с проведением эксперимента, а также в соответствии с частью 2 статьи 8.2 </w:t>
      </w:r>
      <w:r w:rsidR="00856D07">
        <w:rPr>
          <w:sz w:val="28"/>
          <w:szCs w:val="28"/>
        </w:rPr>
        <w:t xml:space="preserve">Закона </w:t>
      </w:r>
      <w:r w:rsidR="00856D07" w:rsidRPr="007D3927">
        <w:rPr>
          <w:sz w:val="28"/>
          <w:szCs w:val="28"/>
        </w:rPr>
        <w:t>№ 294-ФЗ</w:t>
      </w:r>
      <w:r w:rsidR="00856D07" w:rsidRPr="00286F94">
        <w:rPr>
          <w:sz w:val="28"/>
          <w:szCs w:val="28"/>
        </w:rPr>
        <w:t xml:space="preserve">, </w:t>
      </w:r>
      <w:r w:rsidR="00856D07">
        <w:rPr>
          <w:sz w:val="28"/>
          <w:szCs w:val="28"/>
        </w:rPr>
        <w:t xml:space="preserve">должностным </w:t>
      </w:r>
      <w:r w:rsidR="00856D07" w:rsidRPr="00286F94">
        <w:rPr>
          <w:sz w:val="28"/>
          <w:szCs w:val="28"/>
        </w:rPr>
        <w:t>лицо</w:t>
      </w:r>
      <w:r w:rsidR="00856D07">
        <w:rPr>
          <w:sz w:val="28"/>
          <w:szCs w:val="28"/>
        </w:rPr>
        <w:t>м, ответственным за исполнение регионального государственного контроля, в 2021 году выполнен</w:t>
      </w:r>
      <w:r w:rsidR="00856D07" w:rsidRPr="007D3927">
        <w:rPr>
          <w:sz w:val="28"/>
          <w:szCs w:val="28"/>
        </w:rPr>
        <w:t xml:space="preserve"> следующий комплекс мероприятий:</w:t>
      </w:r>
    </w:p>
    <w:p w:rsidR="00856D07" w:rsidRDefault="00856D07" w:rsidP="00856D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927">
        <w:rPr>
          <w:sz w:val="28"/>
          <w:szCs w:val="28"/>
        </w:rPr>
        <w:t xml:space="preserve">1) </w:t>
      </w:r>
      <w:r>
        <w:rPr>
          <w:sz w:val="28"/>
          <w:szCs w:val="28"/>
        </w:rPr>
        <w:t>размещен</w:t>
      </w:r>
      <w:r w:rsidRPr="007D3927">
        <w:rPr>
          <w:sz w:val="28"/>
          <w:szCs w:val="28"/>
        </w:rPr>
        <w:t xml:space="preserve"> перечень нормативных правовых актов или их отдельных частей, содержащих обязательные требования, оценка соблюдения которых является предметом регионал</w:t>
      </w:r>
      <w:r>
        <w:rPr>
          <w:sz w:val="28"/>
          <w:szCs w:val="28"/>
        </w:rPr>
        <w:t xml:space="preserve">ьного государственного контроля </w:t>
      </w:r>
      <w:r w:rsidRPr="007D3927">
        <w:rPr>
          <w:sz w:val="28"/>
          <w:szCs w:val="28"/>
        </w:rPr>
        <w:t>на официальном сайте администрации муниципального образования город Горячий Ключ Краснодарского края в информационно</w:t>
      </w:r>
      <w:r>
        <w:rPr>
          <w:sz w:val="28"/>
          <w:szCs w:val="28"/>
        </w:rPr>
        <w:t xml:space="preserve"> </w:t>
      </w:r>
      <w:r w:rsidRPr="007D3927">
        <w:rPr>
          <w:sz w:val="28"/>
          <w:szCs w:val="28"/>
        </w:rPr>
        <w:t>- телекоммуникационной сети Интернет в разделе «Курортный сбор», подраздел «Нормативно-правовые акты, регулирующие вопросы взимания курортного сбора на территории Краснодарского края»</w:t>
      </w:r>
      <w:r>
        <w:rPr>
          <w:sz w:val="28"/>
          <w:szCs w:val="28"/>
        </w:rPr>
        <w:t>;</w:t>
      </w:r>
      <w:r w:rsidRPr="007D3927">
        <w:rPr>
          <w:sz w:val="28"/>
          <w:szCs w:val="28"/>
        </w:rPr>
        <w:t xml:space="preserve"> </w:t>
      </w:r>
    </w:p>
    <w:p w:rsidR="00856D07" w:rsidRPr="007D3927" w:rsidRDefault="00856D07" w:rsidP="00856D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927">
        <w:rPr>
          <w:sz w:val="28"/>
          <w:szCs w:val="28"/>
        </w:rPr>
        <w:t xml:space="preserve">2) </w:t>
      </w:r>
      <w:r>
        <w:rPr>
          <w:sz w:val="28"/>
          <w:szCs w:val="28"/>
        </w:rPr>
        <w:t>на официальном сайте администрации муниципального образования город Горячий Ключ для</w:t>
      </w:r>
      <w:r w:rsidRPr="007D3927">
        <w:rPr>
          <w:sz w:val="28"/>
          <w:szCs w:val="28"/>
        </w:rPr>
        <w:t xml:space="preserve"> юридических лиц, индивидуальных предпринимателей, являющихся операторами курортного сбора, </w:t>
      </w:r>
      <w:r>
        <w:rPr>
          <w:sz w:val="28"/>
          <w:szCs w:val="28"/>
        </w:rPr>
        <w:t xml:space="preserve">размещена информация </w:t>
      </w:r>
      <w:r w:rsidRPr="007D3927">
        <w:rPr>
          <w:sz w:val="28"/>
          <w:szCs w:val="28"/>
        </w:rPr>
        <w:t xml:space="preserve">по вопросам соблюдения обязательных требований по исчислению и взиманию </w:t>
      </w:r>
      <w:r w:rsidRPr="007D3927">
        <w:rPr>
          <w:sz w:val="28"/>
          <w:szCs w:val="28"/>
        </w:rPr>
        <w:lastRenderedPageBreak/>
        <w:t>курортного сбора, а также об изменениях в законодательстве, связанных с проведением эксперимента;</w:t>
      </w:r>
    </w:p>
    <w:p w:rsidR="00856D07" w:rsidRDefault="00856D07" w:rsidP="00856D0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D3927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проводилась </w:t>
      </w:r>
      <w:r w:rsidRPr="007D3927">
        <w:rPr>
          <w:rFonts w:ascii="Times New Roman" w:hAnsi="Times New Roman"/>
          <w:sz w:val="28"/>
          <w:szCs w:val="28"/>
        </w:rPr>
        <w:t>разъяснительн</w:t>
      </w:r>
      <w:r>
        <w:rPr>
          <w:rFonts w:ascii="Times New Roman" w:hAnsi="Times New Roman"/>
          <w:sz w:val="28"/>
          <w:szCs w:val="28"/>
        </w:rPr>
        <w:t>ая</w:t>
      </w:r>
      <w:r w:rsidRPr="007D392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7D3927">
        <w:rPr>
          <w:rFonts w:ascii="Times New Roman" w:hAnsi="Times New Roman"/>
          <w:sz w:val="28"/>
          <w:szCs w:val="28"/>
        </w:rPr>
        <w:t xml:space="preserve"> среди юридических лиц, индивидуальных предпринимателей по вопросам соблюдения обязательных требований посредством лично</w:t>
      </w:r>
      <w:r>
        <w:rPr>
          <w:rFonts w:ascii="Times New Roman" w:hAnsi="Times New Roman"/>
          <w:sz w:val="28"/>
          <w:szCs w:val="28"/>
        </w:rPr>
        <w:t>го приёма либо телефонной связи;</w:t>
      </w:r>
    </w:p>
    <w:p w:rsidR="00856D07" w:rsidRPr="007D3927" w:rsidRDefault="00856D07" w:rsidP="00856D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проведен анализ деятельности исполнения операторами курортного сбора исполнения федерального и краевого законодательства путем обобщения практики, в том числе практики административных правонарушений в части исполнения операторами курортного сбора </w:t>
      </w:r>
      <w:r w:rsidRPr="007D3927">
        <w:rPr>
          <w:sz w:val="28"/>
          <w:szCs w:val="28"/>
        </w:rPr>
        <w:t>обязательных требований За</w:t>
      </w:r>
      <w:r>
        <w:rPr>
          <w:sz w:val="28"/>
          <w:szCs w:val="28"/>
        </w:rPr>
        <w:t xml:space="preserve">кона </w:t>
      </w:r>
      <w:r w:rsidR="00F851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214-ФЗ, Закона № 3690-КЗ. </w:t>
      </w:r>
    </w:p>
    <w:p w:rsidR="00856D07" w:rsidRDefault="00856D07" w:rsidP="00856D0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1406" w:rsidRPr="00F851FD" w:rsidRDefault="00FC1406" w:rsidP="00515D9C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F851FD">
        <w:rPr>
          <w:rFonts w:eastAsia="Calibri"/>
          <w:sz w:val="28"/>
          <w:szCs w:val="28"/>
          <w:lang w:eastAsia="en-US"/>
        </w:rPr>
        <w:t>Цели и задачи реализации Программы профилактики</w:t>
      </w:r>
    </w:p>
    <w:p w:rsidR="00B42265" w:rsidRDefault="00B42265" w:rsidP="00B42265">
      <w:pPr>
        <w:pStyle w:val="a4"/>
        <w:autoSpaceDE w:val="0"/>
        <w:autoSpaceDN w:val="0"/>
        <w:adjustRightInd w:val="0"/>
        <w:spacing w:line="235" w:lineRule="auto"/>
        <w:ind w:left="450"/>
        <w:rPr>
          <w:rFonts w:eastAsia="Calibri"/>
          <w:sz w:val="28"/>
          <w:szCs w:val="28"/>
          <w:lang w:eastAsia="en-US"/>
        </w:rPr>
      </w:pPr>
    </w:p>
    <w:p w:rsidR="00B42265" w:rsidRDefault="00387F75" w:rsidP="00F851FD">
      <w:pPr>
        <w:pStyle w:val="a4"/>
        <w:numPr>
          <w:ilvl w:val="1"/>
          <w:numId w:val="13"/>
        </w:numPr>
        <w:autoSpaceDE w:val="0"/>
        <w:autoSpaceDN w:val="0"/>
        <w:adjustRightInd w:val="0"/>
        <w:spacing w:line="235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515D9C">
        <w:rPr>
          <w:rFonts w:eastAsia="Calibri"/>
          <w:sz w:val="28"/>
          <w:szCs w:val="28"/>
          <w:lang w:eastAsia="en-US"/>
        </w:rPr>
        <w:t>Целями</w:t>
      </w:r>
      <w:r w:rsidR="00B42265" w:rsidRPr="00515D9C">
        <w:rPr>
          <w:rFonts w:eastAsia="Calibri"/>
          <w:sz w:val="28"/>
          <w:szCs w:val="28"/>
          <w:lang w:eastAsia="en-US"/>
        </w:rPr>
        <w:t xml:space="preserve"> Программы профилактики</w:t>
      </w:r>
      <w:r w:rsidRPr="00515D9C">
        <w:rPr>
          <w:rFonts w:eastAsia="Calibri"/>
          <w:sz w:val="28"/>
          <w:szCs w:val="28"/>
          <w:lang w:eastAsia="en-US"/>
        </w:rPr>
        <w:t xml:space="preserve"> являются</w:t>
      </w:r>
      <w:r w:rsidR="00B42265" w:rsidRPr="00515D9C">
        <w:rPr>
          <w:rFonts w:eastAsia="Calibri"/>
          <w:sz w:val="28"/>
          <w:szCs w:val="28"/>
          <w:lang w:eastAsia="en-US"/>
        </w:rPr>
        <w:t>:</w:t>
      </w:r>
    </w:p>
    <w:p w:rsidR="00515D9C" w:rsidRPr="00515D9C" w:rsidRDefault="00123C7E" w:rsidP="00F851FD">
      <w:pPr>
        <w:pStyle w:val="a4"/>
        <w:numPr>
          <w:ilvl w:val="2"/>
          <w:numId w:val="13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5D9C" w:rsidRPr="00515D9C">
        <w:rPr>
          <w:sz w:val="28"/>
          <w:szCs w:val="28"/>
        </w:rPr>
        <w:t>редупреждения нарушений юридическими лицами и индивидуальными предпринимателями, включенными в реестр операторов курортного сбора, осуществляющими деятельность на территории муниципального образования город Горячий Ключ требований законодательства Российской Федерации и законодательства Краснодарского края, связанного с проведением эксперимента по развитию курортной инфраструктуры, за нарушение которых предусмотрена административная и иная ответственность;</w:t>
      </w:r>
    </w:p>
    <w:p w:rsidR="00515D9C" w:rsidRPr="00515D9C" w:rsidRDefault="00123C7E" w:rsidP="00F851FD">
      <w:pPr>
        <w:pStyle w:val="a4"/>
        <w:numPr>
          <w:ilvl w:val="2"/>
          <w:numId w:val="13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5D9C" w:rsidRPr="00515D9C">
        <w:rPr>
          <w:sz w:val="28"/>
          <w:szCs w:val="28"/>
        </w:rPr>
        <w:t>редотвращени</w:t>
      </w:r>
      <w:r>
        <w:rPr>
          <w:sz w:val="28"/>
          <w:szCs w:val="28"/>
        </w:rPr>
        <w:t>е</w:t>
      </w:r>
      <w:r w:rsidR="00515D9C" w:rsidRPr="00515D9C">
        <w:rPr>
          <w:sz w:val="28"/>
          <w:szCs w:val="28"/>
        </w:rPr>
        <w:t xml:space="preserve"> риска причинения вреда или снижения ущерба охраняемым законом ценностям вследствие нарушений юридическими лицами и индивидуальными предпринимателями обязательных требований;</w:t>
      </w:r>
    </w:p>
    <w:p w:rsidR="00B42265" w:rsidRPr="00515D9C" w:rsidRDefault="00123C7E" w:rsidP="00F851FD">
      <w:pPr>
        <w:pStyle w:val="a4"/>
        <w:numPr>
          <w:ilvl w:val="2"/>
          <w:numId w:val="13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B42265" w:rsidRPr="00515D9C">
        <w:rPr>
          <w:rFonts w:eastAsia="Calibri"/>
          <w:sz w:val="28"/>
          <w:szCs w:val="28"/>
          <w:lang w:eastAsia="en-US"/>
        </w:rPr>
        <w:t xml:space="preserve">тимулирование добросовестного соблюдения обязательных требований в области </w:t>
      </w:r>
      <w:r w:rsidR="00B42265" w:rsidRPr="00515D9C">
        <w:rPr>
          <w:sz w:val="28"/>
          <w:szCs w:val="28"/>
        </w:rPr>
        <w:t>проведения эксперимента по развитию курортной инфраструктуры;</w:t>
      </w:r>
    </w:p>
    <w:p w:rsidR="00B42265" w:rsidRPr="00515D9C" w:rsidRDefault="00123C7E" w:rsidP="00F851FD">
      <w:pPr>
        <w:pStyle w:val="a4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="00B42265" w:rsidRPr="00515D9C">
        <w:rPr>
          <w:sz w:val="28"/>
          <w:szCs w:val="28"/>
        </w:rPr>
        <w:t>отивация юридических лиц и индивидуальных предпринимателей, включенных в реестр операторов курортного сбора, к добросовестному, законопослушному поведению;</w:t>
      </w:r>
    </w:p>
    <w:p w:rsidR="00B42265" w:rsidRPr="00515D9C" w:rsidRDefault="00123C7E" w:rsidP="00F851FD">
      <w:pPr>
        <w:pStyle w:val="a4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</w:t>
      </w:r>
      <w:r w:rsidR="00B42265" w:rsidRPr="00515D9C">
        <w:rPr>
          <w:sz w:val="28"/>
          <w:szCs w:val="28"/>
        </w:rPr>
        <w:t>меньшение количества нарушений обязательных требований юридическими лицами и индивидуальными предпринимателями, включенными в реестр операторов курортного сбора, осуществляющими деятельность на территории муниципального образования город Горячий Ключ;</w:t>
      </w:r>
    </w:p>
    <w:p w:rsidR="00FC1406" w:rsidRPr="00B42265" w:rsidRDefault="00123C7E" w:rsidP="00F851FD">
      <w:pPr>
        <w:pStyle w:val="a4"/>
        <w:numPr>
          <w:ilvl w:val="2"/>
          <w:numId w:val="13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B42265" w:rsidRPr="00B42265">
        <w:rPr>
          <w:rFonts w:eastAsia="Calibr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в области проведения эксперимента по развитию курортной инфраструктуры.</w:t>
      </w:r>
    </w:p>
    <w:p w:rsidR="00B42265" w:rsidRPr="00F851FD" w:rsidRDefault="00387F75" w:rsidP="00F851FD">
      <w:pPr>
        <w:pStyle w:val="a4"/>
        <w:numPr>
          <w:ilvl w:val="1"/>
          <w:numId w:val="13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851FD">
        <w:rPr>
          <w:rFonts w:eastAsia="Calibri"/>
          <w:sz w:val="28"/>
          <w:szCs w:val="28"/>
          <w:lang w:eastAsia="en-US"/>
        </w:rPr>
        <w:t>Задачами</w:t>
      </w:r>
      <w:r w:rsidR="00B42265" w:rsidRPr="00F851FD">
        <w:rPr>
          <w:rFonts w:eastAsia="Calibri"/>
          <w:sz w:val="28"/>
          <w:szCs w:val="28"/>
          <w:lang w:eastAsia="en-US"/>
        </w:rPr>
        <w:t xml:space="preserve"> Программы Профилактики</w:t>
      </w:r>
      <w:r w:rsidRPr="00F851FD">
        <w:rPr>
          <w:rFonts w:eastAsia="Calibri"/>
          <w:sz w:val="28"/>
          <w:szCs w:val="28"/>
          <w:lang w:eastAsia="en-US"/>
        </w:rPr>
        <w:t xml:space="preserve"> являются</w:t>
      </w:r>
      <w:r w:rsidR="00B42265" w:rsidRPr="00F851FD">
        <w:rPr>
          <w:rFonts w:eastAsia="Calibri"/>
          <w:sz w:val="28"/>
          <w:szCs w:val="28"/>
          <w:lang w:eastAsia="en-US"/>
        </w:rPr>
        <w:t>:</w:t>
      </w:r>
    </w:p>
    <w:p w:rsidR="00B42265" w:rsidRDefault="00515D9C" w:rsidP="00F851F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42265">
        <w:rPr>
          <w:rFonts w:eastAsia="Calibri"/>
          <w:sz w:val="28"/>
          <w:szCs w:val="28"/>
          <w:lang w:eastAsia="en-US"/>
        </w:rPr>
        <w:t xml:space="preserve">.2.1. </w:t>
      </w:r>
      <w:r w:rsidR="00B42265">
        <w:rPr>
          <w:sz w:val="28"/>
          <w:szCs w:val="28"/>
        </w:rPr>
        <w:t>Выявление причин, факторов и условий, способствующих возникновению нарушений обязательных требований в области проведения эксперимента по развитию курортной инфраструктуры;</w:t>
      </w:r>
    </w:p>
    <w:p w:rsidR="00B42265" w:rsidRDefault="00515D9C" w:rsidP="00F851F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265">
        <w:rPr>
          <w:sz w:val="28"/>
          <w:szCs w:val="28"/>
        </w:rPr>
        <w:t>.2.2. Снижение количества нарушений обязательных требований в области проведения эксперимента</w:t>
      </w:r>
      <w:r w:rsidR="00387F75">
        <w:rPr>
          <w:sz w:val="28"/>
          <w:szCs w:val="28"/>
        </w:rPr>
        <w:t>, выявляемых в ходе осуществления регионального контроля;</w:t>
      </w:r>
    </w:p>
    <w:p w:rsidR="00387F75" w:rsidRDefault="00515D9C" w:rsidP="00F851F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87F75">
        <w:rPr>
          <w:sz w:val="28"/>
          <w:szCs w:val="28"/>
        </w:rPr>
        <w:t xml:space="preserve">.2.3. Повышение уровня правовой грамотности контролируемых лиц, в том числе путем обеспечения доступности информации об обязательных требованиях в области проведения эксперимента и необходимых мерах по их исполнению. </w:t>
      </w:r>
    </w:p>
    <w:p w:rsidR="00387F75" w:rsidRDefault="00515D9C" w:rsidP="00387F75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7F75">
        <w:rPr>
          <w:sz w:val="28"/>
          <w:szCs w:val="28"/>
        </w:rPr>
        <w:t xml:space="preserve">.2.4. Снижение административной нагрузки на контролируемых лиц. </w:t>
      </w:r>
    </w:p>
    <w:p w:rsidR="00387F75" w:rsidRPr="00284952" w:rsidRDefault="00515D9C" w:rsidP="00387F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87F75">
        <w:rPr>
          <w:rFonts w:eastAsiaTheme="minorHAnsi"/>
          <w:sz w:val="28"/>
          <w:szCs w:val="28"/>
          <w:lang w:eastAsia="en-US"/>
        </w:rPr>
        <w:t>.2.5.Ф</w:t>
      </w:r>
      <w:r w:rsidR="00387F75" w:rsidRPr="00284952">
        <w:rPr>
          <w:rFonts w:eastAsiaTheme="minorHAnsi"/>
          <w:sz w:val="28"/>
          <w:szCs w:val="28"/>
          <w:lang w:eastAsia="en-US"/>
        </w:rPr>
        <w:t>ормирование единого понимания обязательных требований у всех участников контрольно-надзорной деятельности;</w:t>
      </w:r>
    </w:p>
    <w:p w:rsidR="00387F75" w:rsidRPr="00284952" w:rsidRDefault="00515D9C" w:rsidP="00387F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87F75">
        <w:rPr>
          <w:rFonts w:eastAsiaTheme="minorHAnsi"/>
          <w:sz w:val="28"/>
          <w:szCs w:val="28"/>
          <w:lang w:eastAsia="en-US"/>
        </w:rPr>
        <w:t>.2.6. И</w:t>
      </w:r>
      <w:r w:rsidR="00387F75" w:rsidRPr="00284952">
        <w:rPr>
          <w:rFonts w:eastAsiaTheme="minorHAnsi"/>
          <w:sz w:val="28"/>
          <w:szCs w:val="28"/>
          <w:lang w:eastAsia="en-US"/>
        </w:rPr>
        <w:t>нвентаризация состава и особенностей подконтрольных субъектов, оценка состояния подконтрольной среды;</w:t>
      </w:r>
    </w:p>
    <w:p w:rsidR="00387F75" w:rsidRDefault="00387F75" w:rsidP="00387F75">
      <w:pPr>
        <w:autoSpaceDE w:val="0"/>
        <w:autoSpaceDN w:val="0"/>
        <w:adjustRightInd w:val="0"/>
        <w:spacing w:line="235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82B49" w:rsidRPr="00F851FD" w:rsidRDefault="00F851FD" w:rsidP="00F851FD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F851FD">
        <w:rPr>
          <w:rFonts w:eastAsia="Calibri"/>
          <w:sz w:val="28"/>
          <w:szCs w:val="28"/>
          <w:lang w:eastAsia="en-US"/>
        </w:rPr>
        <w:t xml:space="preserve">4. </w:t>
      </w:r>
      <w:r w:rsidR="00387F75" w:rsidRPr="00F851FD">
        <w:rPr>
          <w:rFonts w:eastAsia="Calibri"/>
          <w:sz w:val="28"/>
          <w:szCs w:val="28"/>
          <w:lang w:eastAsia="en-US"/>
        </w:rPr>
        <w:t>Перечень профилактических мероприятий, сроки (периодичность)</w:t>
      </w:r>
    </w:p>
    <w:p w:rsidR="00387F75" w:rsidRPr="00F851FD" w:rsidRDefault="00387F75" w:rsidP="00182B49">
      <w:pPr>
        <w:pStyle w:val="a4"/>
        <w:autoSpaceDE w:val="0"/>
        <w:autoSpaceDN w:val="0"/>
        <w:adjustRightInd w:val="0"/>
        <w:spacing w:line="235" w:lineRule="auto"/>
        <w:ind w:left="0"/>
        <w:jc w:val="center"/>
        <w:rPr>
          <w:rFonts w:eastAsia="Calibri"/>
          <w:sz w:val="28"/>
          <w:szCs w:val="28"/>
          <w:lang w:eastAsia="en-US"/>
        </w:rPr>
      </w:pPr>
      <w:r w:rsidRPr="00F851FD">
        <w:rPr>
          <w:rFonts w:eastAsia="Calibri"/>
          <w:sz w:val="28"/>
          <w:szCs w:val="28"/>
          <w:lang w:eastAsia="en-US"/>
        </w:rPr>
        <w:t>их проведения</w:t>
      </w:r>
    </w:p>
    <w:p w:rsidR="00387F75" w:rsidRDefault="00387F75" w:rsidP="00387F7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387F75" w:rsidRPr="00EC649A" w:rsidRDefault="00515D9C" w:rsidP="00387F75">
      <w:pPr>
        <w:tabs>
          <w:tab w:val="left" w:pos="993"/>
        </w:tabs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387F75">
        <w:rPr>
          <w:sz w:val="28"/>
          <w:szCs w:val="28"/>
        </w:rPr>
        <w:t xml:space="preserve">.1. </w:t>
      </w:r>
      <w:r w:rsidR="00387F75" w:rsidRPr="00290DBF">
        <w:rPr>
          <w:sz w:val="28"/>
          <w:szCs w:val="28"/>
        </w:rPr>
        <w:t>В соответствии с</w:t>
      </w:r>
      <w:r w:rsidR="00B335EE" w:rsidRPr="00B335EE">
        <w:rPr>
          <w:sz w:val="28"/>
          <w:szCs w:val="28"/>
        </w:rPr>
        <w:t xml:space="preserve"> </w:t>
      </w:r>
      <w:r w:rsidR="00B335EE">
        <w:rPr>
          <w:sz w:val="28"/>
          <w:szCs w:val="28"/>
        </w:rPr>
        <w:t>постановлением правительства РФ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87F75" w:rsidRPr="000C057A">
        <w:rPr>
          <w:rFonts w:eastAsia="Calibri"/>
          <w:spacing w:val="-4"/>
          <w:sz w:val="28"/>
          <w:szCs w:val="28"/>
        </w:rPr>
        <w:t xml:space="preserve"> </w:t>
      </w:r>
      <w:r w:rsidR="00387F75" w:rsidRPr="00290DBF">
        <w:rPr>
          <w:sz w:val="28"/>
          <w:szCs w:val="28"/>
        </w:rPr>
        <w:t xml:space="preserve">проводятся следующие профилактические мероприятия: </w:t>
      </w:r>
    </w:p>
    <w:p w:rsidR="00387F75" w:rsidRPr="00EC649A" w:rsidRDefault="00387F75" w:rsidP="00387F75">
      <w:pPr>
        <w:ind w:firstLine="709"/>
        <w:jc w:val="both"/>
        <w:rPr>
          <w:sz w:val="28"/>
          <w:szCs w:val="28"/>
        </w:rPr>
      </w:pPr>
      <w:r w:rsidRPr="00EC649A">
        <w:rPr>
          <w:sz w:val="28"/>
          <w:szCs w:val="28"/>
        </w:rPr>
        <w:t>информирование;</w:t>
      </w:r>
    </w:p>
    <w:p w:rsidR="00387F75" w:rsidRPr="00EC649A" w:rsidRDefault="00387F75" w:rsidP="00387F75">
      <w:pPr>
        <w:ind w:firstLine="709"/>
        <w:jc w:val="both"/>
        <w:rPr>
          <w:sz w:val="28"/>
          <w:szCs w:val="28"/>
        </w:rPr>
      </w:pPr>
      <w:r w:rsidRPr="00EC649A">
        <w:rPr>
          <w:sz w:val="28"/>
          <w:szCs w:val="28"/>
        </w:rPr>
        <w:t xml:space="preserve">обобщение правоприменительной практики; </w:t>
      </w:r>
    </w:p>
    <w:p w:rsidR="00387F75" w:rsidRPr="00EC649A" w:rsidRDefault="00387F75" w:rsidP="00387F75">
      <w:pPr>
        <w:ind w:firstLine="709"/>
        <w:jc w:val="both"/>
        <w:rPr>
          <w:sz w:val="28"/>
          <w:szCs w:val="28"/>
        </w:rPr>
      </w:pPr>
      <w:r w:rsidRPr="00EC649A">
        <w:rPr>
          <w:sz w:val="28"/>
          <w:szCs w:val="28"/>
        </w:rPr>
        <w:t>объявление предостережения;</w:t>
      </w:r>
    </w:p>
    <w:p w:rsidR="00387F75" w:rsidRPr="00EC649A" w:rsidRDefault="00387F75" w:rsidP="00387F75">
      <w:pPr>
        <w:ind w:firstLine="709"/>
        <w:jc w:val="both"/>
        <w:rPr>
          <w:sz w:val="28"/>
          <w:szCs w:val="28"/>
        </w:rPr>
      </w:pPr>
      <w:r w:rsidRPr="00EC649A">
        <w:rPr>
          <w:sz w:val="28"/>
          <w:szCs w:val="28"/>
        </w:rPr>
        <w:t>консультирование;</w:t>
      </w:r>
    </w:p>
    <w:p w:rsidR="00387F75" w:rsidRDefault="00387F75" w:rsidP="00387F75">
      <w:pPr>
        <w:ind w:firstLine="709"/>
        <w:jc w:val="both"/>
        <w:rPr>
          <w:sz w:val="28"/>
          <w:szCs w:val="28"/>
        </w:rPr>
      </w:pPr>
      <w:r w:rsidRPr="00EC649A">
        <w:rPr>
          <w:sz w:val="28"/>
          <w:szCs w:val="28"/>
        </w:rPr>
        <w:t>профилактический визит.</w:t>
      </w:r>
    </w:p>
    <w:p w:rsidR="00387F75" w:rsidRPr="00F93721" w:rsidRDefault="00515D9C" w:rsidP="00387F75">
      <w:pPr>
        <w:ind w:firstLine="709"/>
        <w:jc w:val="both"/>
        <w:rPr>
          <w:sz w:val="28"/>
          <w:szCs w:val="28"/>
        </w:rPr>
      </w:pPr>
      <w:r w:rsidRPr="00F93721">
        <w:rPr>
          <w:sz w:val="28"/>
          <w:szCs w:val="28"/>
        </w:rPr>
        <w:t>4</w:t>
      </w:r>
      <w:r w:rsidR="00387F75" w:rsidRPr="00F93721">
        <w:rPr>
          <w:sz w:val="28"/>
          <w:szCs w:val="28"/>
        </w:rPr>
        <w:t>.2. Перечень профилактических мероприятий с указанием сроков (периодичности) их проведения, ответственных должностных лиц за их реализацию указаны в приложении к Программе.</w:t>
      </w:r>
    </w:p>
    <w:p w:rsidR="00387F75" w:rsidRDefault="00515D9C" w:rsidP="0038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35EE">
        <w:rPr>
          <w:sz w:val="28"/>
          <w:szCs w:val="28"/>
        </w:rPr>
        <w:t>.3</w:t>
      </w:r>
      <w:r w:rsidR="00387F75">
        <w:rPr>
          <w:sz w:val="28"/>
          <w:szCs w:val="28"/>
        </w:rPr>
        <w:t xml:space="preserve">. </w:t>
      </w:r>
      <w:r w:rsidR="00B335EE">
        <w:rPr>
          <w:sz w:val="28"/>
          <w:szCs w:val="28"/>
        </w:rPr>
        <w:t>Отдел по вопросам курорта и туризма о</w:t>
      </w:r>
      <w:r w:rsidR="00387F75" w:rsidRPr="00E35039">
        <w:rPr>
          <w:rFonts w:eastAsia="Calibri"/>
          <w:sz w:val="28"/>
          <w:szCs w:val="28"/>
        </w:rPr>
        <w:t xml:space="preserve">существляет информирование контролируемых и иных заинтересованных лиц по вопросам соблюдения обязательных требований, </w:t>
      </w:r>
      <w:r w:rsidR="00387F75" w:rsidRPr="00B717DF">
        <w:rPr>
          <w:sz w:val="28"/>
          <w:szCs w:val="28"/>
        </w:rPr>
        <w:t xml:space="preserve">в порядке, предусмотренном статьей 46 </w:t>
      </w:r>
      <w:r w:rsidR="00387F75">
        <w:rPr>
          <w:sz w:val="28"/>
          <w:szCs w:val="28"/>
        </w:rPr>
        <w:t>Закона № 248-ФЗ</w:t>
      </w:r>
      <w:r w:rsidR="00387F75" w:rsidRPr="00B717DF">
        <w:rPr>
          <w:sz w:val="28"/>
          <w:szCs w:val="28"/>
        </w:rPr>
        <w:t>.</w:t>
      </w:r>
    </w:p>
    <w:p w:rsidR="00387F75" w:rsidRPr="00713F6B" w:rsidRDefault="00515D9C" w:rsidP="0038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7F75">
        <w:rPr>
          <w:sz w:val="28"/>
          <w:szCs w:val="28"/>
        </w:rPr>
        <w:t>.4. </w:t>
      </w:r>
      <w:r w:rsidR="00387F75" w:rsidRPr="00D15E5F">
        <w:rPr>
          <w:sz w:val="28"/>
          <w:szCs w:val="28"/>
        </w:rPr>
        <w:t>Доклад о правоприменительной</w:t>
      </w:r>
      <w:r w:rsidR="00B335EE">
        <w:rPr>
          <w:sz w:val="28"/>
          <w:szCs w:val="28"/>
        </w:rPr>
        <w:t xml:space="preserve"> практике утверждается постановлением администрации муниципального образования город Горячий Ключ </w:t>
      </w:r>
      <w:r w:rsidR="00387F75" w:rsidRPr="00D15E5F">
        <w:rPr>
          <w:sz w:val="28"/>
          <w:szCs w:val="28"/>
        </w:rPr>
        <w:t xml:space="preserve">и размещается на официальном сайте </w:t>
      </w:r>
      <w:r w:rsidR="00B335EE">
        <w:rPr>
          <w:sz w:val="28"/>
          <w:szCs w:val="28"/>
        </w:rPr>
        <w:t>города</w:t>
      </w:r>
      <w:r w:rsidR="00387F75" w:rsidRPr="00C816CE">
        <w:rPr>
          <w:rFonts w:eastAsia="Calibri"/>
          <w:sz w:val="28"/>
          <w:szCs w:val="28"/>
          <w:lang w:eastAsia="en-US"/>
        </w:rPr>
        <w:t xml:space="preserve"> </w:t>
      </w:r>
      <w:r w:rsidR="00387F75" w:rsidRPr="00D15E5F">
        <w:rPr>
          <w:sz w:val="28"/>
          <w:szCs w:val="28"/>
        </w:rPr>
        <w:t>в сети «Интернет» ежегодно</w:t>
      </w:r>
      <w:r w:rsidR="00387F75">
        <w:rPr>
          <w:sz w:val="28"/>
          <w:szCs w:val="28"/>
        </w:rPr>
        <w:t>,</w:t>
      </w:r>
      <w:r w:rsidR="00387F75" w:rsidRPr="00D15E5F">
        <w:rPr>
          <w:sz w:val="28"/>
          <w:szCs w:val="28"/>
        </w:rPr>
        <w:t xml:space="preserve"> до 1 апреля года, следующего за годом обобщения правоприменительной практики</w:t>
      </w:r>
      <w:r w:rsidR="00387F75">
        <w:rPr>
          <w:sz w:val="28"/>
          <w:szCs w:val="28"/>
        </w:rPr>
        <w:t>,</w:t>
      </w:r>
      <w:r w:rsidR="00387F75" w:rsidRPr="00C816CE">
        <w:rPr>
          <w:sz w:val="28"/>
          <w:szCs w:val="28"/>
        </w:rPr>
        <w:t xml:space="preserve"> </w:t>
      </w:r>
      <w:r w:rsidR="00387F75" w:rsidRPr="00B717DF">
        <w:rPr>
          <w:sz w:val="28"/>
          <w:szCs w:val="28"/>
        </w:rPr>
        <w:t>не позднее трех рабочих</w:t>
      </w:r>
      <w:r w:rsidR="00387F75">
        <w:rPr>
          <w:sz w:val="28"/>
          <w:szCs w:val="28"/>
        </w:rPr>
        <w:t xml:space="preserve"> дней со дня его утверждения.</w:t>
      </w:r>
    </w:p>
    <w:p w:rsidR="00387F75" w:rsidRPr="00E35039" w:rsidRDefault="00515D9C" w:rsidP="00387F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4</w:t>
      </w:r>
      <w:r w:rsidR="00387F75" w:rsidRPr="00E35039">
        <w:rPr>
          <w:rFonts w:eastAsia="Calibri"/>
          <w:spacing w:val="-2"/>
          <w:sz w:val="28"/>
          <w:szCs w:val="28"/>
        </w:rPr>
        <w:t>.</w:t>
      </w:r>
      <w:r w:rsidR="00387F75">
        <w:rPr>
          <w:rFonts w:eastAsia="Calibri"/>
          <w:spacing w:val="-2"/>
          <w:sz w:val="28"/>
          <w:szCs w:val="28"/>
        </w:rPr>
        <w:t>5</w:t>
      </w:r>
      <w:r w:rsidR="00387F75" w:rsidRPr="00E35039">
        <w:rPr>
          <w:rFonts w:eastAsia="Calibri"/>
          <w:spacing w:val="-2"/>
          <w:sz w:val="28"/>
          <w:szCs w:val="28"/>
        </w:rPr>
        <w:t>. П</w:t>
      </w:r>
      <w:r w:rsidR="00387F75" w:rsidRPr="00E35039">
        <w:rPr>
          <w:rFonts w:eastAsia="Calibri"/>
          <w:sz w:val="28"/>
          <w:szCs w:val="28"/>
        </w:rPr>
        <w:t xml:space="preserve">редостережение о недопустимости нарушения обязательных требований объявляется и направляется контролируемому лицу </w:t>
      </w:r>
      <w:r w:rsidR="00387F75" w:rsidRPr="00B717DF">
        <w:rPr>
          <w:sz w:val="28"/>
          <w:szCs w:val="28"/>
        </w:rPr>
        <w:t xml:space="preserve">в порядке, предусмотренном статьей 49 </w:t>
      </w:r>
      <w:r w:rsidR="00387F75">
        <w:rPr>
          <w:sz w:val="28"/>
          <w:szCs w:val="28"/>
        </w:rPr>
        <w:t>Закона № 248-ФЗ</w:t>
      </w:r>
      <w:r w:rsidR="00387F75" w:rsidRPr="00E35039">
        <w:rPr>
          <w:rFonts w:eastAsia="Calibri"/>
          <w:sz w:val="28"/>
          <w:szCs w:val="28"/>
        </w:rPr>
        <w:t>.</w:t>
      </w:r>
    </w:p>
    <w:p w:rsidR="00387F75" w:rsidRPr="0035124C" w:rsidRDefault="00515D9C" w:rsidP="00387F75">
      <w:pPr>
        <w:ind w:firstLine="709"/>
        <w:jc w:val="both"/>
        <w:rPr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4</w:t>
      </w:r>
      <w:r w:rsidR="00387F75" w:rsidRPr="00E35039">
        <w:rPr>
          <w:rFonts w:eastAsia="Calibri"/>
          <w:spacing w:val="-2"/>
          <w:sz w:val="28"/>
          <w:szCs w:val="28"/>
        </w:rPr>
        <w:t>.</w:t>
      </w:r>
      <w:r w:rsidR="00387F75">
        <w:rPr>
          <w:rFonts w:eastAsia="Calibri"/>
          <w:spacing w:val="-2"/>
          <w:sz w:val="28"/>
          <w:szCs w:val="28"/>
        </w:rPr>
        <w:t>6</w:t>
      </w:r>
      <w:r w:rsidR="00387F75" w:rsidRPr="00E35039">
        <w:rPr>
          <w:rFonts w:eastAsia="Calibri"/>
          <w:spacing w:val="-2"/>
          <w:sz w:val="28"/>
          <w:szCs w:val="28"/>
        </w:rPr>
        <w:t>. Уполномоченные д</w:t>
      </w:r>
      <w:r w:rsidR="00387F75" w:rsidRPr="00B717DF">
        <w:rPr>
          <w:sz w:val="28"/>
          <w:szCs w:val="28"/>
        </w:rPr>
        <w:t xml:space="preserve">олжностные лица осуществляют консультирование </w:t>
      </w:r>
      <w:r w:rsidR="00387F75" w:rsidRPr="0035124C">
        <w:rPr>
          <w:spacing w:val="-2"/>
          <w:sz w:val="28"/>
          <w:szCs w:val="28"/>
        </w:rPr>
        <w:t>в порядке, установ</w:t>
      </w:r>
      <w:r w:rsidR="00387F75">
        <w:rPr>
          <w:spacing w:val="-2"/>
          <w:sz w:val="28"/>
          <w:szCs w:val="28"/>
        </w:rPr>
        <w:t>ленном статьей 50 З</w:t>
      </w:r>
      <w:r w:rsidR="00387F75" w:rsidRPr="0035124C">
        <w:rPr>
          <w:spacing w:val="-2"/>
          <w:sz w:val="28"/>
          <w:szCs w:val="28"/>
        </w:rPr>
        <w:t>акона № 248-ФЗ:</w:t>
      </w:r>
    </w:p>
    <w:p w:rsidR="00387F75" w:rsidRPr="00E35039" w:rsidRDefault="00387F75" w:rsidP="00387F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35039">
        <w:rPr>
          <w:rFonts w:eastAsia="Calibri"/>
          <w:sz w:val="28"/>
          <w:szCs w:val="28"/>
        </w:rPr>
        <w:t>по телефону, посредством видео-конференц-связи, на личном приеме</w:t>
      </w:r>
      <w:r w:rsidRPr="00B717DF">
        <w:rPr>
          <w:sz w:val="28"/>
          <w:szCs w:val="28"/>
        </w:rPr>
        <w:t>;</w:t>
      </w:r>
    </w:p>
    <w:p w:rsidR="00387F75" w:rsidRPr="00E35039" w:rsidRDefault="00387F75" w:rsidP="00387F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35039">
        <w:rPr>
          <w:rFonts w:eastAsia="Calibri"/>
          <w:sz w:val="28"/>
          <w:szCs w:val="28"/>
        </w:rPr>
        <w:t>в ходе проведения профилактического мероприятия, контрольного (надзорного) мероприятия</w:t>
      </w:r>
      <w:r w:rsidRPr="00B717DF">
        <w:rPr>
          <w:sz w:val="28"/>
          <w:szCs w:val="28"/>
        </w:rPr>
        <w:t>;</w:t>
      </w:r>
    </w:p>
    <w:p w:rsidR="00387F75" w:rsidRDefault="00387F75" w:rsidP="00387F75">
      <w:pPr>
        <w:ind w:firstLine="709"/>
        <w:jc w:val="both"/>
        <w:rPr>
          <w:sz w:val="28"/>
          <w:szCs w:val="28"/>
        </w:rPr>
      </w:pPr>
      <w:r w:rsidRPr="00B717DF">
        <w:rPr>
          <w:sz w:val="28"/>
          <w:szCs w:val="28"/>
        </w:rPr>
        <w:t xml:space="preserve">посредством размещения на официальном сайте </w:t>
      </w:r>
      <w:r w:rsidR="00B335EE">
        <w:rPr>
          <w:sz w:val="28"/>
          <w:szCs w:val="28"/>
        </w:rPr>
        <w:t>администрации муниципального образования город Горячий Ключ</w:t>
      </w:r>
      <w:r w:rsidRPr="00B717DF">
        <w:rPr>
          <w:sz w:val="28"/>
          <w:szCs w:val="28"/>
        </w:rPr>
        <w:t xml:space="preserve"> письменного разъяснения </w:t>
      </w:r>
      <w:r w:rsidRPr="00647205">
        <w:rPr>
          <w:sz w:val="28"/>
          <w:szCs w:val="28"/>
        </w:rPr>
        <w:t>по одно</w:t>
      </w:r>
      <w:r w:rsidRPr="00647205">
        <w:rPr>
          <w:sz w:val="28"/>
          <w:szCs w:val="28"/>
        </w:rPr>
        <w:lastRenderedPageBreak/>
        <w:t>типным обращениям, подписанным уполномоченным должностным лицом,</w:t>
      </w:r>
      <w:r>
        <w:rPr>
          <w:sz w:val="28"/>
          <w:szCs w:val="28"/>
        </w:rPr>
        <w:t xml:space="preserve"> в случае поступления </w:t>
      </w:r>
      <w:r w:rsidRPr="00B717DF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пяти </w:t>
      </w:r>
      <w:r w:rsidRPr="00B717DF">
        <w:rPr>
          <w:sz w:val="28"/>
          <w:szCs w:val="28"/>
        </w:rPr>
        <w:t>однотипных обращений.</w:t>
      </w:r>
    </w:p>
    <w:p w:rsidR="00387F75" w:rsidRPr="002C2738" w:rsidRDefault="00387F75" w:rsidP="00387F75">
      <w:pPr>
        <w:ind w:firstLine="709"/>
        <w:jc w:val="both"/>
        <w:rPr>
          <w:spacing w:val="-2"/>
          <w:sz w:val="28"/>
          <w:szCs w:val="28"/>
        </w:rPr>
      </w:pPr>
      <w:r w:rsidRPr="002C2738">
        <w:rPr>
          <w:spacing w:val="-2"/>
          <w:sz w:val="28"/>
          <w:szCs w:val="28"/>
        </w:rPr>
        <w:t xml:space="preserve">Консультирование, в том числе письменное, осуществляется по вопросам, связанным с организацией и осуществлением государственного </w:t>
      </w:r>
      <w:r w:rsidRPr="002C2738">
        <w:rPr>
          <w:rFonts w:eastAsia="Calibri"/>
          <w:spacing w:val="-2"/>
          <w:sz w:val="28"/>
          <w:szCs w:val="28"/>
        </w:rPr>
        <w:t>надзора</w:t>
      </w:r>
      <w:r w:rsidRPr="002C2738">
        <w:rPr>
          <w:spacing w:val="-2"/>
          <w:sz w:val="28"/>
          <w:szCs w:val="28"/>
        </w:rPr>
        <w:t>, в том числе:</w:t>
      </w:r>
    </w:p>
    <w:p w:rsidR="00387F75" w:rsidRPr="00D15E5F" w:rsidRDefault="00387F75" w:rsidP="00387F75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D15E5F">
        <w:rPr>
          <w:sz w:val="28"/>
          <w:szCs w:val="28"/>
        </w:rPr>
        <w:t>о нормативных правовых актах (их отдельных положениях)</w:t>
      </w:r>
      <w:r>
        <w:rPr>
          <w:sz w:val="28"/>
          <w:szCs w:val="28"/>
        </w:rPr>
        <w:t>,</w:t>
      </w:r>
      <w:r w:rsidRPr="00D15E5F">
        <w:rPr>
          <w:sz w:val="28"/>
          <w:szCs w:val="28"/>
        </w:rPr>
        <w:t xml:space="preserve"> содержащих обязательные требования</w:t>
      </w:r>
      <w:r>
        <w:rPr>
          <w:sz w:val="28"/>
          <w:szCs w:val="28"/>
        </w:rPr>
        <w:t xml:space="preserve"> в области обращения с животными</w:t>
      </w:r>
      <w:r w:rsidRPr="00D15E5F">
        <w:rPr>
          <w:sz w:val="28"/>
          <w:szCs w:val="28"/>
        </w:rPr>
        <w:t>, оценка соблюдения которых осуществляется в рамках государственного надзора;</w:t>
      </w:r>
    </w:p>
    <w:p w:rsidR="00387F75" w:rsidRPr="00D15E5F" w:rsidRDefault="00387F75" w:rsidP="00387F75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D15E5F">
        <w:rPr>
          <w:sz w:val="28"/>
          <w:szCs w:val="28"/>
        </w:rPr>
        <w:t>о нормативных правовых актах, регламентирующих порядок осуществления государственного надзора;</w:t>
      </w:r>
    </w:p>
    <w:p w:rsidR="00387F75" w:rsidRPr="00D15E5F" w:rsidRDefault="00387F75" w:rsidP="00387F75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D15E5F">
        <w:rPr>
          <w:sz w:val="28"/>
          <w:szCs w:val="28"/>
        </w:rPr>
        <w:t xml:space="preserve">о порядке обжалования действий или бездействия должностных лиц </w:t>
      </w:r>
      <w:r w:rsidR="00B335EE">
        <w:rPr>
          <w:sz w:val="28"/>
          <w:szCs w:val="28"/>
        </w:rPr>
        <w:t>отдела по вопросам курорта и туризма администрации муниципального образования го</w:t>
      </w:r>
      <w:r w:rsidR="00182B49">
        <w:rPr>
          <w:sz w:val="28"/>
          <w:szCs w:val="28"/>
        </w:rPr>
        <w:t>род Горячий Ключ (далее – отдел);</w:t>
      </w:r>
    </w:p>
    <w:p w:rsidR="00387F75" w:rsidRPr="00D15E5F" w:rsidRDefault="00387F75" w:rsidP="00387F75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 и графике</w:t>
      </w:r>
      <w:r w:rsidR="00B335EE">
        <w:rPr>
          <w:sz w:val="28"/>
          <w:szCs w:val="28"/>
        </w:rPr>
        <w:t xml:space="preserve"> работы отдела;</w:t>
      </w:r>
    </w:p>
    <w:p w:rsidR="00387F75" w:rsidRPr="00D15E5F" w:rsidRDefault="00387F75" w:rsidP="00387F75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местах нахождения, графике работы, </w:t>
      </w:r>
      <w:r w:rsidR="00B335EE">
        <w:rPr>
          <w:sz w:val="28"/>
          <w:szCs w:val="28"/>
        </w:rPr>
        <w:t>справочном телефоне отдела;</w:t>
      </w:r>
    </w:p>
    <w:p w:rsidR="00387F75" w:rsidRDefault="00387F75" w:rsidP="00387F75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D15E5F">
        <w:rPr>
          <w:sz w:val="28"/>
          <w:szCs w:val="28"/>
        </w:rPr>
        <w:t xml:space="preserve">об адресах официальных сайтов, а также электронной почты </w:t>
      </w:r>
      <w:r w:rsidR="00B335EE">
        <w:rPr>
          <w:sz w:val="28"/>
          <w:szCs w:val="28"/>
        </w:rPr>
        <w:t>отдела</w:t>
      </w:r>
      <w:r w:rsidRPr="00F05281">
        <w:rPr>
          <w:rFonts w:eastAsia="Calibri"/>
          <w:sz w:val="28"/>
          <w:szCs w:val="28"/>
          <w:lang w:eastAsia="en-US"/>
        </w:rPr>
        <w:t xml:space="preserve"> в </w:t>
      </w:r>
      <w:r w:rsidR="00182B49" w:rsidRPr="00F93721">
        <w:rPr>
          <w:sz w:val="28"/>
          <w:szCs w:val="28"/>
        </w:rPr>
        <w:t>информационно-коммуникационной</w:t>
      </w:r>
      <w:r w:rsidR="00182B49" w:rsidRPr="00D15E5F">
        <w:rPr>
          <w:sz w:val="28"/>
          <w:szCs w:val="28"/>
        </w:rPr>
        <w:t xml:space="preserve"> </w:t>
      </w:r>
      <w:r w:rsidRPr="00D15E5F">
        <w:rPr>
          <w:sz w:val="28"/>
          <w:szCs w:val="28"/>
        </w:rPr>
        <w:t>сети «Интернет».</w:t>
      </w:r>
    </w:p>
    <w:p w:rsidR="00387F75" w:rsidRPr="00B717DF" w:rsidRDefault="00515D9C" w:rsidP="00387F75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4</w:t>
      </w:r>
      <w:r w:rsidR="00387F75" w:rsidRPr="00E35039">
        <w:rPr>
          <w:rFonts w:eastAsia="Calibri"/>
          <w:spacing w:val="-2"/>
          <w:sz w:val="28"/>
          <w:szCs w:val="28"/>
        </w:rPr>
        <w:t>.</w:t>
      </w:r>
      <w:r w:rsidR="00387F75">
        <w:rPr>
          <w:rFonts w:eastAsia="Calibri"/>
          <w:spacing w:val="-2"/>
          <w:sz w:val="28"/>
          <w:szCs w:val="28"/>
        </w:rPr>
        <w:t>7</w:t>
      </w:r>
      <w:r w:rsidR="00387F75" w:rsidRPr="00E35039">
        <w:rPr>
          <w:rFonts w:eastAsia="Calibri"/>
          <w:spacing w:val="-2"/>
          <w:sz w:val="28"/>
          <w:szCs w:val="28"/>
        </w:rPr>
        <w:t>. </w:t>
      </w:r>
      <w:r w:rsidR="00387F75" w:rsidRPr="00BB453D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 w:rsidR="00387F75">
        <w:rPr>
          <w:sz w:val="28"/>
          <w:szCs w:val="28"/>
        </w:rPr>
        <w:t>.</w:t>
      </w:r>
      <w:r w:rsidR="00387F75" w:rsidRPr="00B717DF">
        <w:rPr>
          <w:sz w:val="28"/>
          <w:szCs w:val="28"/>
        </w:rPr>
        <w:t xml:space="preserve"> 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  <w:r w:rsidR="00387F75">
        <w:rPr>
          <w:sz w:val="28"/>
          <w:szCs w:val="28"/>
        </w:rPr>
        <w:t xml:space="preserve"> </w:t>
      </w:r>
      <w:r w:rsidR="00387F75" w:rsidRPr="00B717DF">
        <w:rPr>
          <w:sz w:val="28"/>
          <w:szCs w:val="28"/>
        </w:rPr>
        <w:t xml:space="preserve">В уведомлении о проведении </w:t>
      </w:r>
      <w:r w:rsidR="00387F75">
        <w:rPr>
          <w:sz w:val="28"/>
          <w:szCs w:val="28"/>
        </w:rPr>
        <w:t xml:space="preserve">обязательного </w:t>
      </w:r>
      <w:r w:rsidR="00387F75" w:rsidRPr="00B717DF">
        <w:rPr>
          <w:sz w:val="28"/>
          <w:szCs w:val="28"/>
        </w:rPr>
        <w:t xml:space="preserve">профилактического визита указывается дата и срок </w:t>
      </w:r>
      <w:r w:rsidR="00387F75">
        <w:rPr>
          <w:sz w:val="28"/>
          <w:szCs w:val="28"/>
        </w:rPr>
        <w:t xml:space="preserve">его </w:t>
      </w:r>
      <w:r w:rsidR="00387F75" w:rsidRPr="00B717DF">
        <w:rPr>
          <w:sz w:val="28"/>
          <w:szCs w:val="28"/>
        </w:rPr>
        <w:t>проведения, который не может быть более одного рабочего дня.</w:t>
      </w:r>
    </w:p>
    <w:p w:rsidR="001F67BA" w:rsidRDefault="00387F75" w:rsidP="001F67BA">
      <w:pPr>
        <w:ind w:firstLine="709"/>
        <w:jc w:val="both"/>
        <w:rPr>
          <w:sz w:val="28"/>
          <w:szCs w:val="28"/>
        </w:rPr>
      </w:pPr>
      <w:r w:rsidRPr="00B717DF">
        <w:rPr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B335EE">
        <w:rPr>
          <w:sz w:val="28"/>
          <w:szCs w:val="28"/>
        </w:rPr>
        <w:t>отдел</w:t>
      </w:r>
      <w:r w:rsidRPr="00F05281">
        <w:rPr>
          <w:rFonts w:eastAsia="Calibri"/>
          <w:sz w:val="28"/>
          <w:szCs w:val="28"/>
          <w:lang w:eastAsia="en-US"/>
        </w:rPr>
        <w:t xml:space="preserve"> </w:t>
      </w:r>
      <w:r w:rsidRPr="00B717DF">
        <w:rPr>
          <w:sz w:val="28"/>
          <w:szCs w:val="28"/>
        </w:rPr>
        <w:t>не позднее, чем за три раб</w:t>
      </w:r>
      <w:r>
        <w:rPr>
          <w:sz w:val="28"/>
          <w:szCs w:val="28"/>
        </w:rPr>
        <w:t>очих дня до даты его проведения</w:t>
      </w:r>
      <w:r w:rsidR="001F67BA">
        <w:rPr>
          <w:sz w:val="28"/>
          <w:szCs w:val="28"/>
        </w:rPr>
        <w:t>.</w:t>
      </w:r>
    </w:p>
    <w:p w:rsidR="001F67BA" w:rsidRDefault="001F67BA" w:rsidP="001F67BA">
      <w:pPr>
        <w:jc w:val="both"/>
        <w:rPr>
          <w:sz w:val="28"/>
          <w:szCs w:val="28"/>
        </w:rPr>
      </w:pPr>
    </w:p>
    <w:p w:rsidR="001F67BA" w:rsidRPr="00F851FD" w:rsidRDefault="00F851FD" w:rsidP="00F851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F67BA" w:rsidRPr="00F851FD">
        <w:rPr>
          <w:sz w:val="28"/>
          <w:szCs w:val="28"/>
        </w:rPr>
        <w:t xml:space="preserve">Показатели результативности и эффективности </w:t>
      </w:r>
      <w:r>
        <w:rPr>
          <w:sz w:val="28"/>
          <w:szCs w:val="28"/>
        </w:rPr>
        <w:t xml:space="preserve">                                                  </w:t>
      </w:r>
      <w:r w:rsidR="001F67BA" w:rsidRPr="00F851FD">
        <w:rPr>
          <w:sz w:val="28"/>
          <w:szCs w:val="28"/>
        </w:rPr>
        <w:t>Программы профилактики</w:t>
      </w:r>
    </w:p>
    <w:p w:rsidR="00515D9C" w:rsidRPr="00F93721" w:rsidRDefault="00515D9C" w:rsidP="00725B8E">
      <w:pPr>
        <w:ind w:left="709"/>
        <w:jc w:val="both"/>
        <w:rPr>
          <w:rStyle w:val="ae"/>
          <w:i w:val="0"/>
          <w:sz w:val="28"/>
          <w:szCs w:val="28"/>
        </w:rPr>
      </w:pPr>
    </w:p>
    <w:p w:rsidR="00515D9C" w:rsidRPr="00F93721" w:rsidRDefault="00BF37AD" w:rsidP="00F93721">
      <w:pPr>
        <w:widowControl w:val="0"/>
        <w:ind w:firstLine="708"/>
        <w:jc w:val="both"/>
        <w:rPr>
          <w:sz w:val="28"/>
          <w:szCs w:val="28"/>
        </w:rPr>
      </w:pPr>
      <w:r w:rsidRPr="00F93721">
        <w:rPr>
          <w:sz w:val="28"/>
          <w:szCs w:val="28"/>
        </w:rPr>
        <w:t>5.1</w:t>
      </w:r>
      <w:r w:rsidR="00515D9C" w:rsidRPr="00F93721">
        <w:rPr>
          <w:sz w:val="28"/>
          <w:szCs w:val="28"/>
        </w:rPr>
        <w:t xml:space="preserve">. Оценка </w:t>
      </w:r>
      <w:r w:rsidR="00515D9C" w:rsidRPr="00F93721">
        <w:rPr>
          <w:rStyle w:val="ae"/>
          <w:i w:val="0"/>
          <w:sz w:val="28"/>
          <w:szCs w:val="28"/>
        </w:rPr>
        <w:t>результативности</w:t>
      </w:r>
      <w:r w:rsidR="00515D9C" w:rsidRPr="00F93721">
        <w:rPr>
          <w:sz w:val="28"/>
          <w:szCs w:val="28"/>
        </w:rPr>
        <w:t xml:space="preserve"> и эффективности Программы</w:t>
      </w:r>
      <w:r w:rsidRPr="00F93721">
        <w:rPr>
          <w:sz w:val="28"/>
          <w:szCs w:val="28"/>
        </w:rPr>
        <w:t xml:space="preserve"> профилактики</w:t>
      </w:r>
      <w:r w:rsidR="00515D9C" w:rsidRPr="00F93721">
        <w:rPr>
          <w:sz w:val="28"/>
          <w:szCs w:val="28"/>
        </w:rPr>
        <w:t xml:space="preserve"> осуществляется по итогам соответствующего года ее реализации на основании анализа правоприменительной практики по осуществлению профилактических мероприятий.</w:t>
      </w:r>
    </w:p>
    <w:p w:rsidR="00526469" w:rsidRPr="00F93721" w:rsidRDefault="00BF37AD" w:rsidP="00F93721">
      <w:pPr>
        <w:pStyle w:val="-11"/>
        <w:shd w:val="clear" w:color="auto" w:fill="FFFFFF"/>
        <w:spacing w:after="0" w:line="240" w:lineRule="auto"/>
        <w:ind w:left="0" w:firstLine="708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F93721">
        <w:rPr>
          <w:rFonts w:ascii="yandex-sans" w:eastAsia="Times New Roman" w:hAnsi="yandex-sans"/>
          <w:sz w:val="28"/>
          <w:szCs w:val="28"/>
          <w:lang w:eastAsia="ru-RU"/>
        </w:rPr>
        <w:t>5.</w:t>
      </w:r>
      <w:r w:rsidR="00F93721" w:rsidRPr="00F93721">
        <w:rPr>
          <w:rFonts w:ascii="yandex-sans" w:eastAsia="Times New Roman" w:hAnsi="yandex-sans"/>
          <w:sz w:val="28"/>
          <w:szCs w:val="28"/>
          <w:lang w:eastAsia="ru-RU"/>
        </w:rPr>
        <w:t>2</w:t>
      </w:r>
      <w:r w:rsidRPr="00F93721">
        <w:rPr>
          <w:rFonts w:ascii="yandex-sans" w:eastAsia="Times New Roman" w:hAnsi="yandex-sans"/>
          <w:sz w:val="28"/>
          <w:szCs w:val="28"/>
          <w:lang w:eastAsia="ru-RU"/>
        </w:rPr>
        <w:t xml:space="preserve">. </w:t>
      </w:r>
      <w:r w:rsidR="00526469" w:rsidRPr="00F93721">
        <w:rPr>
          <w:rFonts w:ascii="yandex-sans" w:eastAsia="Times New Roman" w:hAnsi="yandex-sans"/>
          <w:sz w:val="28"/>
          <w:szCs w:val="28"/>
          <w:lang w:eastAsia="ru-RU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осуществл</w:t>
      </w:r>
      <w:r w:rsidR="00F93721">
        <w:rPr>
          <w:rFonts w:ascii="yandex-sans" w:eastAsia="Times New Roman" w:hAnsi="yandex-sans"/>
          <w:sz w:val="28"/>
          <w:szCs w:val="28"/>
          <w:lang w:eastAsia="ru-RU"/>
        </w:rPr>
        <w:t>яемая</w:t>
      </w:r>
      <w:r w:rsidR="00526469" w:rsidRPr="00F93721">
        <w:rPr>
          <w:rFonts w:ascii="yandex-sans" w:eastAsia="Times New Roman" w:hAnsi="yandex-sans"/>
          <w:sz w:val="28"/>
          <w:szCs w:val="28"/>
          <w:lang w:eastAsia="ru-RU"/>
        </w:rPr>
        <w:t xml:space="preserve"> посредством социологического </w:t>
      </w:r>
      <w:r w:rsidR="00182B49">
        <w:rPr>
          <w:rFonts w:ascii="yandex-sans" w:eastAsia="Times New Roman" w:hAnsi="yandex-sans"/>
          <w:sz w:val="28"/>
          <w:szCs w:val="28"/>
          <w:lang w:eastAsia="ru-RU"/>
        </w:rPr>
        <w:t xml:space="preserve">опроса операторов курортного сбора. </w:t>
      </w:r>
    </w:p>
    <w:p w:rsidR="00F93721" w:rsidRPr="00F93721" w:rsidRDefault="00F93721" w:rsidP="00F93721">
      <w:pPr>
        <w:ind w:firstLine="709"/>
        <w:jc w:val="both"/>
        <w:rPr>
          <w:sz w:val="28"/>
          <w:szCs w:val="28"/>
        </w:rPr>
      </w:pPr>
      <w:r w:rsidRPr="00F93721">
        <w:rPr>
          <w:sz w:val="28"/>
          <w:szCs w:val="28"/>
        </w:rPr>
        <w:t xml:space="preserve">5.3. </w:t>
      </w:r>
      <w:r w:rsidR="00BF37AD" w:rsidRPr="00F93721">
        <w:rPr>
          <w:sz w:val="28"/>
          <w:szCs w:val="28"/>
        </w:rPr>
        <w:t xml:space="preserve">Текущее управление и контроль за ходом реализации Программы профилактики осуществляет отдел по вопросам курорта и туризма администрации </w:t>
      </w:r>
      <w:r w:rsidRPr="00F93721">
        <w:rPr>
          <w:sz w:val="28"/>
          <w:szCs w:val="28"/>
        </w:rPr>
        <w:t>муниципального образования город Горячий Ключ.</w:t>
      </w:r>
      <w:r w:rsidR="00BF37AD" w:rsidRPr="00F93721">
        <w:rPr>
          <w:sz w:val="28"/>
          <w:szCs w:val="28"/>
        </w:rPr>
        <w:t xml:space="preserve"> </w:t>
      </w:r>
    </w:p>
    <w:p w:rsidR="00BF37AD" w:rsidRPr="00F93721" w:rsidRDefault="00F93721" w:rsidP="00F93721">
      <w:pPr>
        <w:ind w:firstLine="709"/>
        <w:jc w:val="both"/>
        <w:rPr>
          <w:sz w:val="28"/>
          <w:szCs w:val="28"/>
        </w:rPr>
      </w:pPr>
      <w:r w:rsidRPr="00F93721">
        <w:rPr>
          <w:sz w:val="28"/>
          <w:szCs w:val="28"/>
        </w:rPr>
        <w:t xml:space="preserve">5.4. </w:t>
      </w:r>
      <w:r w:rsidR="00BF37AD" w:rsidRPr="00F93721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BF37AD" w:rsidRPr="00F93721" w:rsidRDefault="00F93721" w:rsidP="00F93721">
      <w:pPr>
        <w:ind w:firstLine="709"/>
        <w:jc w:val="both"/>
        <w:rPr>
          <w:sz w:val="28"/>
          <w:szCs w:val="28"/>
        </w:rPr>
      </w:pPr>
      <w:r w:rsidRPr="00F93721">
        <w:rPr>
          <w:sz w:val="28"/>
          <w:szCs w:val="28"/>
        </w:rPr>
        <w:lastRenderedPageBreak/>
        <w:t xml:space="preserve">5.5. </w:t>
      </w:r>
      <w:r w:rsidR="00BF37AD" w:rsidRPr="00F93721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</w:t>
      </w:r>
      <w:r w:rsidRPr="00F93721">
        <w:rPr>
          <w:sz w:val="28"/>
          <w:szCs w:val="28"/>
        </w:rPr>
        <w:t>город Горячий Ключ</w:t>
      </w:r>
      <w:r w:rsidR="00BF37AD" w:rsidRPr="00F93721">
        <w:rPr>
          <w:sz w:val="28"/>
          <w:szCs w:val="28"/>
        </w:rPr>
        <w:t xml:space="preserve"> в информационно-коммуникационной сети «Интернет».</w:t>
      </w:r>
    </w:p>
    <w:p w:rsidR="00BF37AD" w:rsidRDefault="00BF37AD" w:rsidP="00BF37AD">
      <w:pPr>
        <w:pStyle w:val="-1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11E5" w:rsidRDefault="008811E5" w:rsidP="00BF37AD">
      <w:pPr>
        <w:pStyle w:val="-1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6E2F" w:rsidRDefault="004A6E2F" w:rsidP="004A6E2F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курорта</w:t>
      </w:r>
    </w:p>
    <w:p w:rsidR="004A6E2F" w:rsidRDefault="004A6E2F" w:rsidP="004A6E2F">
      <w:pPr>
        <w:rPr>
          <w:sz w:val="28"/>
          <w:szCs w:val="28"/>
        </w:rPr>
      </w:pPr>
      <w:r>
        <w:rPr>
          <w:sz w:val="28"/>
          <w:szCs w:val="28"/>
        </w:rPr>
        <w:t>и туризма</w:t>
      </w:r>
      <w:r w:rsidRPr="005450C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450CF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5450CF">
        <w:rPr>
          <w:sz w:val="28"/>
          <w:szCs w:val="28"/>
        </w:rPr>
        <w:t xml:space="preserve"> по вопросам курорта</w:t>
      </w:r>
    </w:p>
    <w:p w:rsidR="004A6E2F" w:rsidRDefault="004A6E2F" w:rsidP="004A6E2F">
      <w:pPr>
        <w:rPr>
          <w:sz w:val="28"/>
          <w:szCs w:val="28"/>
        </w:rPr>
      </w:pPr>
      <w:r w:rsidRPr="005450CF">
        <w:rPr>
          <w:sz w:val="28"/>
          <w:szCs w:val="28"/>
        </w:rPr>
        <w:t xml:space="preserve">и туризма, </w:t>
      </w:r>
      <w:r>
        <w:rPr>
          <w:sz w:val="28"/>
          <w:szCs w:val="28"/>
        </w:rPr>
        <w:t>и</w:t>
      </w:r>
      <w:r w:rsidRPr="005450CF">
        <w:rPr>
          <w:sz w:val="28"/>
          <w:szCs w:val="28"/>
        </w:rPr>
        <w:t>нвестиций и малого бизнеса</w:t>
      </w:r>
      <w:r w:rsidRPr="00162F55">
        <w:rPr>
          <w:sz w:val="28"/>
          <w:szCs w:val="28"/>
        </w:rPr>
        <w:t xml:space="preserve"> </w:t>
      </w:r>
    </w:p>
    <w:p w:rsidR="004A6E2F" w:rsidRDefault="004A6E2F" w:rsidP="004A6E2F">
      <w:pPr>
        <w:rPr>
          <w:sz w:val="28"/>
          <w:szCs w:val="28"/>
        </w:rPr>
      </w:pPr>
      <w:r w:rsidRPr="00162F55">
        <w:rPr>
          <w:sz w:val="28"/>
          <w:szCs w:val="28"/>
        </w:rPr>
        <w:t xml:space="preserve">администрации </w:t>
      </w:r>
      <w:r w:rsidRPr="00760A3F">
        <w:rPr>
          <w:sz w:val="28"/>
          <w:szCs w:val="28"/>
        </w:rPr>
        <w:t xml:space="preserve">муниципального </w:t>
      </w:r>
    </w:p>
    <w:p w:rsidR="00526469" w:rsidRPr="00F851FD" w:rsidRDefault="004A6E2F" w:rsidP="004A6E2F">
      <w:pPr>
        <w:rPr>
          <w:sz w:val="28"/>
          <w:szCs w:val="28"/>
        </w:rPr>
      </w:pPr>
      <w:r w:rsidRPr="00760A3F">
        <w:rPr>
          <w:sz w:val="28"/>
          <w:szCs w:val="28"/>
        </w:rPr>
        <w:t>образования город Горячий Ключ</w:t>
      </w:r>
      <w:r w:rsidR="00F851FD" w:rsidRPr="00F851FD">
        <w:rPr>
          <w:sz w:val="28"/>
          <w:szCs w:val="28"/>
        </w:rPr>
        <w:tab/>
      </w:r>
      <w:r w:rsidR="00F851FD" w:rsidRPr="00F851FD">
        <w:rPr>
          <w:sz w:val="28"/>
          <w:szCs w:val="28"/>
        </w:rPr>
        <w:tab/>
      </w:r>
      <w:r w:rsidR="00F851FD" w:rsidRPr="00F851FD">
        <w:rPr>
          <w:sz w:val="28"/>
          <w:szCs w:val="28"/>
        </w:rPr>
        <w:tab/>
      </w:r>
      <w:r w:rsidR="00F851FD" w:rsidRPr="00F851FD">
        <w:rPr>
          <w:sz w:val="28"/>
          <w:szCs w:val="28"/>
        </w:rPr>
        <w:tab/>
      </w:r>
      <w:r w:rsidR="00F851FD" w:rsidRPr="00F851F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F851FD" w:rsidRPr="00F851FD">
        <w:rPr>
          <w:sz w:val="28"/>
          <w:szCs w:val="28"/>
        </w:rPr>
        <w:t xml:space="preserve">    А.В. Петрукович </w:t>
      </w:r>
    </w:p>
    <w:p w:rsidR="008C76BF" w:rsidRPr="00F851FD" w:rsidRDefault="008C76BF" w:rsidP="008C76BF">
      <w:pPr>
        <w:ind w:firstLine="709"/>
        <w:jc w:val="both"/>
        <w:rPr>
          <w:sz w:val="28"/>
          <w:szCs w:val="28"/>
        </w:rPr>
      </w:pPr>
    </w:p>
    <w:p w:rsidR="008C76BF" w:rsidRPr="00526469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Pr="00526469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Pr="00526469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8C76BF" w:rsidRDefault="008C76BF" w:rsidP="008C76BF">
      <w:pPr>
        <w:ind w:firstLine="709"/>
        <w:jc w:val="both"/>
        <w:rPr>
          <w:color w:val="FF0000"/>
          <w:sz w:val="28"/>
          <w:szCs w:val="28"/>
        </w:rPr>
      </w:pPr>
    </w:p>
    <w:p w:rsidR="00F93721" w:rsidRDefault="00F93721" w:rsidP="008C76BF">
      <w:pPr>
        <w:ind w:firstLine="709"/>
        <w:jc w:val="right"/>
        <w:rPr>
          <w:color w:val="FF0000"/>
          <w:sz w:val="28"/>
          <w:szCs w:val="28"/>
        </w:rPr>
      </w:pPr>
    </w:p>
    <w:p w:rsidR="00F93721" w:rsidRDefault="00F93721" w:rsidP="008C76BF">
      <w:pPr>
        <w:ind w:firstLine="709"/>
        <w:jc w:val="right"/>
        <w:rPr>
          <w:color w:val="FF0000"/>
          <w:sz w:val="28"/>
          <w:szCs w:val="28"/>
        </w:rPr>
      </w:pPr>
    </w:p>
    <w:p w:rsidR="00F851FD" w:rsidRDefault="00F851FD" w:rsidP="00936AA2">
      <w:pPr>
        <w:rPr>
          <w:sz w:val="28"/>
          <w:szCs w:val="28"/>
        </w:rPr>
      </w:pPr>
    </w:p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4D6F83" w:rsidTr="004D6F83">
        <w:tc>
          <w:tcPr>
            <w:tcW w:w="4927" w:type="dxa"/>
          </w:tcPr>
          <w:p w:rsidR="004D6F83" w:rsidRDefault="004D6F83" w:rsidP="004D6F83">
            <w:pPr>
              <w:rPr>
                <w:sz w:val="28"/>
                <w:szCs w:val="28"/>
              </w:rPr>
            </w:pPr>
            <w:r w:rsidRPr="008811E5">
              <w:rPr>
                <w:sz w:val="28"/>
                <w:szCs w:val="28"/>
              </w:rPr>
              <w:lastRenderedPageBreak/>
              <w:t>Приложение</w:t>
            </w:r>
          </w:p>
          <w:p w:rsidR="004D6F83" w:rsidRPr="008811E5" w:rsidRDefault="004D6F83" w:rsidP="004D6F83">
            <w:pPr>
              <w:rPr>
                <w:sz w:val="28"/>
                <w:szCs w:val="28"/>
              </w:rPr>
            </w:pPr>
          </w:p>
          <w:p w:rsidR="004D6F83" w:rsidRDefault="004D6F83" w:rsidP="004D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811E5">
              <w:rPr>
                <w:sz w:val="28"/>
                <w:szCs w:val="28"/>
              </w:rPr>
              <w:t xml:space="preserve"> программе профилактики рисков </w:t>
            </w:r>
          </w:p>
          <w:p w:rsidR="004D6F83" w:rsidRDefault="004D6F83" w:rsidP="004D6F83">
            <w:pPr>
              <w:rPr>
                <w:sz w:val="28"/>
                <w:szCs w:val="28"/>
              </w:rPr>
            </w:pPr>
            <w:r w:rsidRPr="008811E5">
              <w:rPr>
                <w:sz w:val="28"/>
                <w:szCs w:val="28"/>
              </w:rPr>
              <w:t xml:space="preserve">причинения вреда (ущерба) </w:t>
            </w:r>
          </w:p>
          <w:p w:rsidR="004D6F83" w:rsidRDefault="004D6F83" w:rsidP="004D6F83">
            <w:pPr>
              <w:rPr>
                <w:sz w:val="28"/>
                <w:szCs w:val="28"/>
              </w:rPr>
            </w:pPr>
            <w:r w:rsidRPr="008811E5">
              <w:rPr>
                <w:sz w:val="28"/>
                <w:szCs w:val="28"/>
              </w:rPr>
              <w:t xml:space="preserve">охраняемым законом ценностям </w:t>
            </w:r>
          </w:p>
          <w:p w:rsidR="004D6F83" w:rsidRDefault="004D6F83" w:rsidP="004D6F83">
            <w:pPr>
              <w:rPr>
                <w:sz w:val="28"/>
                <w:szCs w:val="28"/>
              </w:rPr>
            </w:pPr>
            <w:r w:rsidRPr="008811E5">
              <w:rPr>
                <w:sz w:val="28"/>
                <w:szCs w:val="28"/>
              </w:rPr>
              <w:t xml:space="preserve">при осуществлении регионального </w:t>
            </w:r>
          </w:p>
          <w:p w:rsidR="004D6F83" w:rsidRDefault="004D6F83" w:rsidP="004D6F83">
            <w:pPr>
              <w:rPr>
                <w:sz w:val="28"/>
                <w:szCs w:val="28"/>
              </w:rPr>
            </w:pPr>
            <w:r w:rsidRPr="008811E5">
              <w:rPr>
                <w:sz w:val="28"/>
                <w:szCs w:val="28"/>
              </w:rPr>
              <w:t>государственного</w:t>
            </w:r>
            <w:r>
              <w:rPr>
                <w:sz w:val="28"/>
                <w:szCs w:val="28"/>
              </w:rPr>
              <w:t xml:space="preserve"> </w:t>
            </w:r>
            <w:r w:rsidRPr="008811E5">
              <w:rPr>
                <w:sz w:val="28"/>
                <w:szCs w:val="28"/>
              </w:rPr>
              <w:t xml:space="preserve">контроля (надзора) </w:t>
            </w:r>
          </w:p>
          <w:p w:rsidR="004D6F83" w:rsidRPr="008811E5" w:rsidRDefault="004D6F83" w:rsidP="004D6F83">
            <w:pPr>
              <w:rPr>
                <w:sz w:val="28"/>
                <w:szCs w:val="28"/>
              </w:rPr>
            </w:pPr>
            <w:r w:rsidRPr="008811E5">
              <w:rPr>
                <w:sz w:val="28"/>
                <w:szCs w:val="28"/>
              </w:rPr>
              <w:t xml:space="preserve">за плательщиками курортного сбора </w:t>
            </w:r>
          </w:p>
          <w:p w:rsidR="004D6F83" w:rsidRPr="008811E5" w:rsidRDefault="004D6F83" w:rsidP="004D6F83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811E5">
              <w:rPr>
                <w:sz w:val="28"/>
                <w:szCs w:val="28"/>
              </w:rPr>
              <w:t xml:space="preserve">и операторами курортного сбора, </w:t>
            </w:r>
          </w:p>
          <w:p w:rsidR="004D6F83" w:rsidRDefault="004D6F83" w:rsidP="004D6F83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811E5">
              <w:rPr>
                <w:sz w:val="28"/>
                <w:szCs w:val="28"/>
              </w:rPr>
              <w:t xml:space="preserve">осуществляющими деятельность на </w:t>
            </w:r>
          </w:p>
          <w:p w:rsidR="004D6F83" w:rsidRDefault="004D6F83" w:rsidP="004D6F83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811E5">
              <w:rPr>
                <w:sz w:val="28"/>
                <w:szCs w:val="28"/>
              </w:rPr>
              <w:t>территории муниципального образования город Горячий Ключ на 2022 год</w:t>
            </w:r>
          </w:p>
        </w:tc>
      </w:tr>
    </w:tbl>
    <w:p w:rsidR="004D6F83" w:rsidRDefault="004D6F83" w:rsidP="008811E5">
      <w:pPr>
        <w:ind w:firstLine="709"/>
        <w:jc w:val="right"/>
        <w:rPr>
          <w:sz w:val="28"/>
          <w:szCs w:val="28"/>
        </w:rPr>
      </w:pPr>
    </w:p>
    <w:p w:rsidR="00F851FD" w:rsidRPr="008811E5" w:rsidRDefault="004D6F83" w:rsidP="008811E5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6BF" w:rsidRPr="00F93721" w:rsidRDefault="00F851FD" w:rsidP="008C76B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6BF" w:rsidRPr="00F93721">
        <w:rPr>
          <w:sz w:val="28"/>
          <w:szCs w:val="28"/>
        </w:rPr>
        <w:t xml:space="preserve"> </w:t>
      </w:r>
    </w:p>
    <w:p w:rsidR="008C76BF" w:rsidRPr="00F93721" w:rsidRDefault="008C76BF" w:rsidP="008C76BF">
      <w:pPr>
        <w:ind w:firstLine="709"/>
        <w:jc w:val="right"/>
        <w:rPr>
          <w:sz w:val="28"/>
          <w:szCs w:val="28"/>
        </w:rPr>
      </w:pPr>
    </w:p>
    <w:p w:rsidR="00F93721" w:rsidRPr="00725B8E" w:rsidRDefault="008C76BF" w:rsidP="00F93721">
      <w:pPr>
        <w:jc w:val="center"/>
        <w:rPr>
          <w:b/>
          <w:sz w:val="28"/>
          <w:szCs w:val="28"/>
        </w:rPr>
      </w:pPr>
      <w:r w:rsidRPr="00725B8E">
        <w:rPr>
          <w:b/>
          <w:sz w:val="28"/>
          <w:szCs w:val="28"/>
        </w:rPr>
        <w:t>Перечень профилактических мероприятий с указанием сроков</w:t>
      </w:r>
    </w:p>
    <w:p w:rsidR="00F93721" w:rsidRPr="00725B8E" w:rsidRDefault="008C76BF" w:rsidP="00F93721">
      <w:pPr>
        <w:jc w:val="center"/>
        <w:rPr>
          <w:b/>
          <w:sz w:val="28"/>
          <w:szCs w:val="28"/>
        </w:rPr>
      </w:pPr>
      <w:r w:rsidRPr="00725B8E">
        <w:rPr>
          <w:b/>
          <w:sz w:val="28"/>
          <w:szCs w:val="28"/>
        </w:rPr>
        <w:t>(периодичности) их проведения, ответственных должностных лиц</w:t>
      </w:r>
    </w:p>
    <w:p w:rsidR="008C76BF" w:rsidRPr="00725B8E" w:rsidRDefault="008C76BF" w:rsidP="00F93721">
      <w:pPr>
        <w:jc w:val="center"/>
        <w:rPr>
          <w:b/>
          <w:sz w:val="28"/>
          <w:szCs w:val="28"/>
        </w:rPr>
      </w:pPr>
      <w:r w:rsidRPr="00725B8E">
        <w:rPr>
          <w:b/>
          <w:sz w:val="28"/>
          <w:szCs w:val="28"/>
        </w:rPr>
        <w:t>за их реализацию</w:t>
      </w:r>
      <w:r w:rsidR="00725B8E" w:rsidRPr="00725B8E">
        <w:rPr>
          <w:b/>
          <w:sz w:val="28"/>
          <w:szCs w:val="28"/>
        </w:rPr>
        <w:t xml:space="preserve"> на 2022 год</w:t>
      </w:r>
    </w:p>
    <w:p w:rsidR="00725B8E" w:rsidRPr="00725B8E" w:rsidRDefault="00725B8E" w:rsidP="00725B8E">
      <w:pPr>
        <w:pStyle w:val="ac"/>
        <w:spacing w:line="232" w:lineRule="auto"/>
        <w:rPr>
          <w:rFonts w:ascii="Times New Roman" w:hAnsi="Times New Roman"/>
        </w:rPr>
      </w:pPr>
    </w:p>
    <w:p w:rsidR="00725B8E" w:rsidRPr="00725B8E" w:rsidRDefault="00725B8E" w:rsidP="00725B8E">
      <w:pPr>
        <w:pStyle w:val="ac"/>
        <w:spacing w:line="232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5231"/>
        <w:gridCol w:w="2006"/>
        <w:gridCol w:w="1799"/>
      </w:tblGrid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Вид профилактических мероприятий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F8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F8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</w:t>
            </w:r>
          </w:p>
        </w:tc>
      </w:tr>
      <w:tr w:rsidR="00725B8E" w:rsidRPr="004D6F83" w:rsidTr="00247FD2">
        <w:trPr>
          <w:trHeight w:val="271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Подготовка и размещение на официальном сайте министерства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соответствующих нормативных правовых актов в сфере автомобильного транспорта, городского наземного электрического транспорта и в дорожного хозяйства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7FD2" w:rsidRPr="004D6F83" w:rsidRDefault="00247FD2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О</w:t>
            </w:r>
            <w:r w:rsidR="00725B8E" w:rsidRPr="004D6F83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</w:p>
          <w:p w:rsidR="00247FD2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</w:p>
          <w:p w:rsidR="00247FD2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курорта </w:t>
            </w: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Информирование юридических лиц, индивидуальных предпринимателей и физических лиц об изменениях, вносимых в действующие нормативные правовые акты, устанавливающие обязательные требования, сроках и порядке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в 10-дневный срок со дня внесения изменений</w:t>
            </w: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71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Информация о мерах ответственности, применяемых при нарушении обязательных требований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99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56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до 25.12.2022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7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План проведения плановых контрольных (надзорных) мероприятий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до 01.10.2022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1011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Исчерпывающий перечень сведений, которые могут запрашиваться министерством у субъектов регионального государственного контроля (надзора)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в 3-дневный срок со дня утверждения</w:t>
            </w: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Доклад, содержащий результаты обобщения правоприменительной практики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до 01.03.2023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F8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F83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Подготовка проекта доклада о правоприменительной практике осуществления государственного контроля (надзора) с указанием наиболее часто встречающихся случаев нарушений обязательных требований, с рекомендациями в отношении мер, которые должны приниматься субъектами регионального государственного контроля (надзора) в целях недопущения таких нарушений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7FD2" w:rsidRPr="004D6F83" w:rsidRDefault="00247FD2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О</w:t>
            </w:r>
            <w:r w:rsidR="00725B8E" w:rsidRPr="004D6F83">
              <w:rPr>
                <w:rFonts w:ascii="Times New Roman" w:hAnsi="Times New Roman"/>
                <w:sz w:val="24"/>
                <w:szCs w:val="24"/>
              </w:rPr>
              <w:t>тдел по</w:t>
            </w:r>
          </w:p>
          <w:p w:rsidR="00247FD2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 вопросам </w:t>
            </w:r>
          </w:p>
          <w:p w:rsidR="00247FD2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курорта </w:t>
            </w: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Проведение публичного обсуждения проекта доклада о правоприменительной практике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Утверждение доклада о правоприменительной практике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в течение 5 рабочих дней после завершения публичных обсуждений</w:t>
            </w: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Размещение доклада о правоприменительной практике на официальном сайте министерства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до 01.03.2023</w:t>
            </w: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F8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F83">
              <w:rPr>
                <w:rFonts w:ascii="Times New Roman" w:hAnsi="Times New Roman"/>
                <w:b/>
                <w:bCs/>
                <w:sz w:val="24"/>
                <w:szCs w:val="24"/>
              </w:rPr>
              <w:t>Объявление предостережения</w:t>
            </w:r>
          </w:p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Объявление предостережения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либо создало угрозу причинения вреда (ущерба)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поступления 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5B8E" w:rsidRPr="004D6F83" w:rsidRDefault="00725B8E">
            <w:pPr>
              <w:pStyle w:val="ac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FD2" w:rsidRPr="004D6F83" w:rsidRDefault="00247FD2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О</w:t>
            </w:r>
            <w:r w:rsidR="00725B8E" w:rsidRPr="004D6F83">
              <w:rPr>
                <w:rFonts w:ascii="Times New Roman" w:hAnsi="Times New Roman"/>
                <w:sz w:val="24"/>
                <w:szCs w:val="24"/>
              </w:rPr>
              <w:t xml:space="preserve">тдел по </w:t>
            </w:r>
          </w:p>
          <w:p w:rsidR="00247FD2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</w:p>
          <w:p w:rsidR="00247FD2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курорта </w:t>
            </w: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и туризма</w:t>
            </w:r>
          </w:p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F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F83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Консультирование</w:t>
            </w:r>
          </w:p>
        </w:tc>
      </w:tr>
      <w:tr w:rsidR="00725B8E" w:rsidRPr="004D6F83" w:rsidTr="00247FD2">
        <w:trPr>
          <w:trHeight w:val="1474"/>
        </w:trPr>
        <w:tc>
          <w:tcPr>
            <w:tcW w:w="4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Способы осуществления консультирования по вопросам:</w:t>
            </w:r>
          </w:p>
          <w:p w:rsidR="00725B8E" w:rsidRPr="004D6F83" w:rsidRDefault="00725B8E" w:rsidP="00725B8E">
            <w:pPr>
              <w:pStyle w:val="ac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1) содержание обязательных требований;</w:t>
            </w:r>
          </w:p>
          <w:p w:rsidR="00725B8E" w:rsidRPr="004D6F83" w:rsidRDefault="00725B8E" w:rsidP="00725B8E">
            <w:pPr>
              <w:pStyle w:val="ac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2) порядок организации и осуществления контроля; </w:t>
            </w:r>
          </w:p>
          <w:p w:rsidR="00725B8E" w:rsidRPr="004D6F83" w:rsidRDefault="00725B8E" w:rsidP="00725B8E">
            <w:pPr>
              <w:pStyle w:val="ac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3) административная ответственность, предусмотренная за нарушение обязательных требований.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19C8" w:rsidRPr="004D6F83" w:rsidRDefault="007E19C8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9C8" w:rsidRPr="004D6F83" w:rsidRDefault="007E19C8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9C8" w:rsidRPr="004D6F83" w:rsidRDefault="007E19C8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FD2" w:rsidRPr="004D6F83" w:rsidRDefault="00247FD2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О</w:t>
            </w:r>
            <w:r w:rsidR="00725B8E" w:rsidRPr="004D6F83">
              <w:rPr>
                <w:rFonts w:ascii="Times New Roman" w:hAnsi="Times New Roman"/>
                <w:sz w:val="24"/>
                <w:szCs w:val="24"/>
              </w:rPr>
              <w:t xml:space="preserve">тдел по </w:t>
            </w:r>
          </w:p>
          <w:p w:rsidR="00247FD2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</w:p>
          <w:p w:rsidR="00247FD2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курорта и </w:t>
            </w: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туризма </w:t>
            </w:r>
          </w:p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в письменной форме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E19C8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 w:rsidP="007E19C8">
            <w:pPr>
              <w:pStyle w:val="ac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 w:rsidP="007E19C8">
            <w:pPr>
              <w:pStyle w:val="ac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в ходе личного приема</w:t>
            </w: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 w:rsidP="007E19C8">
            <w:pPr>
              <w:pStyle w:val="ac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в ходе осуществления профилактического визита</w:t>
            </w: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 w:rsidP="007E19C8">
            <w:pPr>
              <w:pStyle w:val="ac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в ходе осуществления контрольного (надзорного) мероприятия</w:t>
            </w: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 w:rsidP="007E19C8">
            <w:pPr>
              <w:pStyle w:val="ac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министерства в сети «Интернет» письменного разъяснения, в случае поступления 5 и более обращений по однотипным вопросам</w:t>
            </w: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 w:rsidP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 w:rsidP="007E19C8">
            <w:pPr>
              <w:pStyle w:val="ac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>посредством видео-конференц-связи</w:t>
            </w: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8E" w:rsidRPr="004D6F83" w:rsidRDefault="00725B8E"/>
        </w:tc>
      </w:tr>
      <w:tr w:rsidR="00725B8E" w:rsidRPr="004D6F83" w:rsidTr="00247FD2">
        <w:trPr>
          <w:trHeight w:val="5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F8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>
            <w:pPr>
              <w:pStyle w:val="ac"/>
              <w:spacing w:line="23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F83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Профилактический визит</w:t>
            </w:r>
          </w:p>
        </w:tc>
      </w:tr>
      <w:tr w:rsidR="00725B8E" w:rsidRPr="004D6F83" w:rsidTr="00247FD2">
        <w:trPr>
          <w:trHeight w:val="57"/>
        </w:trPr>
        <w:tc>
          <w:tcPr>
            <w:tcW w:w="4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25B8E" w:rsidRPr="004D6F83" w:rsidRDefault="00725B8E" w:rsidP="00247FD2">
            <w:pPr>
              <w:pStyle w:val="ac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Проведение обязательных профилактических визитов в форме профилактической беседы по месту осуществления деятельности субъектов регионального государственного контроля (надзора) либо путем использования видео-конференц-связи </w:t>
            </w:r>
            <w:r w:rsidR="00247FD2" w:rsidRPr="004D6F83">
              <w:rPr>
                <w:rFonts w:ascii="Times New Roman" w:hAnsi="Times New Roman"/>
                <w:sz w:val="24"/>
                <w:szCs w:val="24"/>
              </w:rPr>
              <w:t xml:space="preserve">планируется к проведению исключительно </w:t>
            </w:r>
            <w:r w:rsidRPr="004D6F83"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r w:rsidR="00247FD2" w:rsidRPr="004D6F83">
              <w:rPr>
                <w:rFonts w:ascii="Times New Roman" w:hAnsi="Times New Roman"/>
                <w:sz w:val="24"/>
                <w:szCs w:val="24"/>
              </w:rPr>
              <w:t xml:space="preserve"> объектов государственного контроля (надзора), отнесенных к категории высокого риска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7FD2" w:rsidRPr="004D6F83" w:rsidRDefault="00247FD2" w:rsidP="00247FD2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</w:p>
          <w:p w:rsidR="00247FD2" w:rsidRPr="004D6F83" w:rsidRDefault="00247FD2" w:rsidP="00247FD2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</w:p>
          <w:p w:rsidR="00247FD2" w:rsidRPr="004D6F83" w:rsidRDefault="00247FD2" w:rsidP="00247FD2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курорта </w:t>
            </w:r>
          </w:p>
          <w:p w:rsidR="00725B8E" w:rsidRPr="004D6F83" w:rsidRDefault="00247FD2" w:rsidP="00247FD2">
            <w:pPr>
              <w:pStyle w:val="ac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83"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</w:p>
        </w:tc>
      </w:tr>
    </w:tbl>
    <w:p w:rsidR="00725B8E" w:rsidRPr="00725B8E" w:rsidRDefault="00725B8E" w:rsidP="00725B8E">
      <w:pPr>
        <w:spacing w:line="232" w:lineRule="auto"/>
        <w:rPr>
          <w:color w:val="000000"/>
          <w:sz w:val="28"/>
          <w:szCs w:val="20"/>
        </w:rPr>
      </w:pPr>
    </w:p>
    <w:p w:rsidR="00725B8E" w:rsidRPr="00247FD2" w:rsidRDefault="00725B8E" w:rsidP="00247FD2">
      <w:pPr>
        <w:pStyle w:val="ac"/>
        <w:spacing w:line="232" w:lineRule="auto"/>
        <w:ind w:right="130" w:firstLine="709"/>
        <w:jc w:val="both"/>
        <w:rPr>
          <w:rFonts w:ascii="Times New Roman" w:hAnsi="Times New Roman"/>
          <w:sz w:val="28"/>
          <w:szCs w:val="28"/>
        </w:rPr>
      </w:pPr>
      <w:r w:rsidRPr="00247FD2">
        <w:rPr>
          <w:rFonts w:ascii="Times New Roman" w:hAnsi="Times New Roman"/>
          <w:sz w:val="28"/>
          <w:szCs w:val="28"/>
        </w:rPr>
        <w:t xml:space="preserve">Определенная настоящей </w:t>
      </w:r>
      <w:r w:rsidR="00247FD2">
        <w:rPr>
          <w:rFonts w:ascii="Times New Roman" w:hAnsi="Times New Roman"/>
          <w:sz w:val="28"/>
          <w:szCs w:val="28"/>
        </w:rPr>
        <w:t>П</w:t>
      </w:r>
      <w:r w:rsidRPr="00247FD2">
        <w:rPr>
          <w:rFonts w:ascii="Times New Roman" w:hAnsi="Times New Roman"/>
          <w:sz w:val="28"/>
          <w:szCs w:val="28"/>
        </w:rPr>
        <w:t xml:space="preserve">рограммой </w:t>
      </w:r>
      <w:r w:rsidR="00247FD2">
        <w:rPr>
          <w:rFonts w:ascii="Times New Roman" w:hAnsi="Times New Roman"/>
          <w:sz w:val="28"/>
          <w:szCs w:val="28"/>
        </w:rPr>
        <w:t xml:space="preserve">Профилактики </w:t>
      </w:r>
      <w:r w:rsidRPr="00247FD2">
        <w:rPr>
          <w:rFonts w:ascii="Times New Roman" w:hAnsi="Times New Roman"/>
          <w:sz w:val="28"/>
          <w:szCs w:val="28"/>
        </w:rPr>
        <w:t>система мер предусматривает изменение формы воздействия на подконтрольные субъекты с уклоном на профилактическую.</w:t>
      </w:r>
    </w:p>
    <w:p w:rsidR="00725B8E" w:rsidRPr="00247FD2" w:rsidRDefault="00247FD2" w:rsidP="00247FD2">
      <w:pPr>
        <w:pStyle w:val="ac"/>
        <w:spacing w:line="232" w:lineRule="auto"/>
        <w:ind w:right="1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</w:t>
      </w:r>
      <w:r w:rsidR="00725B8E" w:rsidRPr="00247FD2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Профилактики</w:t>
      </w:r>
      <w:r w:rsidR="00725B8E" w:rsidRPr="00247FD2">
        <w:rPr>
          <w:rFonts w:ascii="Times New Roman" w:hAnsi="Times New Roman"/>
          <w:sz w:val="28"/>
          <w:szCs w:val="28"/>
        </w:rPr>
        <w:t xml:space="preserve">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</w:t>
      </w:r>
      <w:r>
        <w:rPr>
          <w:rFonts w:ascii="Times New Roman" w:hAnsi="Times New Roman"/>
          <w:sz w:val="28"/>
          <w:szCs w:val="28"/>
        </w:rPr>
        <w:t xml:space="preserve">реализации эксперимента по развитию курортной инфраструктуры в Краснодарском крае, </w:t>
      </w:r>
      <w:r w:rsidR="00725B8E" w:rsidRPr="00247FD2">
        <w:rPr>
          <w:rFonts w:ascii="Times New Roman" w:hAnsi="Times New Roman"/>
          <w:sz w:val="28"/>
          <w:szCs w:val="28"/>
        </w:rPr>
        <w:t>выработка внутренней мотивации к позитивному правовому поведению, что в</w:t>
      </w:r>
      <w:r>
        <w:rPr>
          <w:rFonts w:ascii="Times New Roman" w:hAnsi="Times New Roman"/>
          <w:sz w:val="28"/>
          <w:szCs w:val="28"/>
        </w:rPr>
        <w:t xml:space="preserve"> конечном итоге </w:t>
      </w:r>
      <w:r w:rsidR="00725B8E" w:rsidRPr="00247FD2">
        <w:rPr>
          <w:rFonts w:ascii="Times New Roman" w:hAnsi="Times New Roman"/>
          <w:sz w:val="28"/>
          <w:szCs w:val="28"/>
        </w:rPr>
        <w:t>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725B8E" w:rsidRPr="00725B8E" w:rsidRDefault="00725B8E" w:rsidP="00725B8E">
      <w:pPr>
        <w:pStyle w:val="ac"/>
        <w:spacing w:line="232" w:lineRule="auto"/>
        <w:ind w:right="130" w:firstLine="709"/>
        <w:rPr>
          <w:rFonts w:ascii="Times New Roman" w:hAnsi="Times New Roman"/>
        </w:rPr>
      </w:pPr>
    </w:p>
    <w:p w:rsidR="00725B8E" w:rsidRPr="00725B8E" w:rsidRDefault="00725B8E" w:rsidP="00725B8E">
      <w:pPr>
        <w:spacing w:line="232" w:lineRule="auto"/>
      </w:pPr>
    </w:p>
    <w:p w:rsidR="006F7AA5" w:rsidRPr="00725B8E" w:rsidRDefault="006F7AA5" w:rsidP="006F7AA5">
      <w:pPr>
        <w:ind w:firstLine="567"/>
        <w:jc w:val="right"/>
        <w:rPr>
          <w:color w:val="00000A"/>
        </w:rPr>
      </w:pPr>
    </w:p>
    <w:p w:rsidR="004A6E2F" w:rsidRDefault="004A6E2F" w:rsidP="004A6E2F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 курорта</w:t>
      </w:r>
    </w:p>
    <w:p w:rsidR="004A6E2F" w:rsidRDefault="004A6E2F" w:rsidP="004A6E2F">
      <w:pPr>
        <w:rPr>
          <w:sz w:val="28"/>
          <w:szCs w:val="28"/>
        </w:rPr>
      </w:pPr>
      <w:r>
        <w:rPr>
          <w:sz w:val="28"/>
          <w:szCs w:val="28"/>
        </w:rPr>
        <w:t>и туризма</w:t>
      </w:r>
      <w:r w:rsidRPr="005450C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450CF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5450CF">
        <w:rPr>
          <w:sz w:val="28"/>
          <w:szCs w:val="28"/>
        </w:rPr>
        <w:t xml:space="preserve"> по вопросам курорта</w:t>
      </w:r>
    </w:p>
    <w:p w:rsidR="004A6E2F" w:rsidRDefault="004A6E2F" w:rsidP="004A6E2F">
      <w:pPr>
        <w:rPr>
          <w:sz w:val="28"/>
          <w:szCs w:val="28"/>
        </w:rPr>
      </w:pPr>
      <w:r w:rsidRPr="005450CF">
        <w:rPr>
          <w:sz w:val="28"/>
          <w:szCs w:val="28"/>
        </w:rPr>
        <w:t xml:space="preserve">и туризма, </w:t>
      </w:r>
      <w:r>
        <w:rPr>
          <w:sz w:val="28"/>
          <w:szCs w:val="28"/>
        </w:rPr>
        <w:t>и</w:t>
      </w:r>
      <w:r w:rsidRPr="005450CF">
        <w:rPr>
          <w:sz w:val="28"/>
          <w:szCs w:val="28"/>
        </w:rPr>
        <w:t>нвестиций и малого бизнеса</w:t>
      </w:r>
      <w:r w:rsidRPr="00162F55">
        <w:rPr>
          <w:sz w:val="28"/>
          <w:szCs w:val="28"/>
        </w:rPr>
        <w:t xml:space="preserve"> </w:t>
      </w:r>
    </w:p>
    <w:p w:rsidR="004A6E2F" w:rsidRDefault="004A6E2F" w:rsidP="004A6E2F">
      <w:pPr>
        <w:rPr>
          <w:sz w:val="28"/>
          <w:szCs w:val="28"/>
        </w:rPr>
      </w:pPr>
      <w:r w:rsidRPr="00162F55">
        <w:rPr>
          <w:sz w:val="28"/>
          <w:szCs w:val="28"/>
        </w:rPr>
        <w:t xml:space="preserve">администрации </w:t>
      </w:r>
      <w:r w:rsidRPr="00760A3F">
        <w:rPr>
          <w:sz w:val="28"/>
          <w:szCs w:val="28"/>
        </w:rPr>
        <w:t xml:space="preserve">муниципального </w:t>
      </w:r>
    </w:p>
    <w:p w:rsidR="009B44FD" w:rsidRPr="00725B8E" w:rsidRDefault="004A6E2F" w:rsidP="004D6F83">
      <w:pPr>
        <w:rPr>
          <w:sz w:val="28"/>
          <w:szCs w:val="28"/>
        </w:rPr>
      </w:pPr>
      <w:r w:rsidRPr="00760A3F">
        <w:rPr>
          <w:sz w:val="28"/>
          <w:szCs w:val="28"/>
        </w:rPr>
        <w:t>образования город Горячий Ключ</w:t>
      </w:r>
      <w:r w:rsidRPr="00F851FD">
        <w:rPr>
          <w:sz w:val="28"/>
          <w:szCs w:val="28"/>
        </w:rPr>
        <w:tab/>
      </w:r>
      <w:r w:rsidRPr="00F851FD">
        <w:rPr>
          <w:sz w:val="28"/>
          <w:szCs w:val="28"/>
        </w:rPr>
        <w:tab/>
      </w:r>
      <w:r w:rsidRPr="00F851FD">
        <w:rPr>
          <w:sz w:val="28"/>
          <w:szCs w:val="28"/>
        </w:rPr>
        <w:tab/>
      </w:r>
      <w:r w:rsidRPr="00F851F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851F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4D6F83">
        <w:rPr>
          <w:sz w:val="28"/>
          <w:szCs w:val="28"/>
        </w:rPr>
        <w:t>А.В. Петрукович</w:t>
      </w:r>
    </w:p>
    <w:sectPr w:rsidR="009B44FD" w:rsidRPr="00725B8E" w:rsidSect="004D6F8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FD" w:rsidRDefault="00F851FD" w:rsidP="00D121CE">
      <w:r>
        <w:separator/>
      </w:r>
    </w:p>
  </w:endnote>
  <w:endnote w:type="continuationSeparator" w:id="0">
    <w:p w:rsidR="00F851FD" w:rsidRDefault="00F851FD" w:rsidP="00D1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FD" w:rsidRDefault="00F851FD" w:rsidP="00D121CE">
      <w:r>
        <w:separator/>
      </w:r>
    </w:p>
  </w:footnote>
  <w:footnote w:type="continuationSeparator" w:id="0">
    <w:p w:rsidR="00F851FD" w:rsidRDefault="00F851FD" w:rsidP="00D1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9236"/>
      <w:docPartObj>
        <w:docPartGallery w:val="Page Numbers (Top of Page)"/>
        <w:docPartUnique/>
      </w:docPartObj>
    </w:sdtPr>
    <w:sdtEndPr/>
    <w:sdtContent>
      <w:p w:rsidR="00F851FD" w:rsidRDefault="004D6F8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5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1E5" w:rsidRDefault="008811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878"/>
    <w:multiLevelType w:val="multilevel"/>
    <w:tmpl w:val="B158F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5E4555"/>
    <w:multiLevelType w:val="hybridMultilevel"/>
    <w:tmpl w:val="E2B24DE2"/>
    <w:lvl w:ilvl="0" w:tplc="4C5A8CD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2971B0"/>
    <w:multiLevelType w:val="multilevel"/>
    <w:tmpl w:val="8160AF2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" w15:restartNumberingAfterBreak="0">
    <w:nsid w:val="13E6209D"/>
    <w:multiLevelType w:val="multilevel"/>
    <w:tmpl w:val="DE005C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95E4D"/>
    <w:multiLevelType w:val="multilevel"/>
    <w:tmpl w:val="FC5639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9D822B9"/>
    <w:multiLevelType w:val="multilevel"/>
    <w:tmpl w:val="871CD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A6839C7"/>
    <w:multiLevelType w:val="hybridMultilevel"/>
    <w:tmpl w:val="83EA28D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6499"/>
    <w:multiLevelType w:val="hybridMultilevel"/>
    <w:tmpl w:val="EFC269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3C2A"/>
    <w:multiLevelType w:val="multilevel"/>
    <w:tmpl w:val="983C999C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 w15:restartNumberingAfterBreak="0">
    <w:nsid w:val="3B98690A"/>
    <w:multiLevelType w:val="hybridMultilevel"/>
    <w:tmpl w:val="8D80FF3E"/>
    <w:lvl w:ilvl="0" w:tplc="7F902F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54B2A"/>
    <w:multiLevelType w:val="multilevel"/>
    <w:tmpl w:val="A38CAD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2136F5F"/>
    <w:multiLevelType w:val="hybridMultilevel"/>
    <w:tmpl w:val="689E02C6"/>
    <w:lvl w:ilvl="0" w:tplc="372AAC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E3177"/>
    <w:multiLevelType w:val="multilevel"/>
    <w:tmpl w:val="A3D6C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49A779D"/>
    <w:multiLevelType w:val="multilevel"/>
    <w:tmpl w:val="8160AF2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4" w15:restartNumberingAfterBreak="0">
    <w:nsid w:val="7B775546"/>
    <w:multiLevelType w:val="multilevel"/>
    <w:tmpl w:val="4AB68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E8773D"/>
    <w:multiLevelType w:val="multilevel"/>
    <w:tmpl w:val="778819B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C9"/>
    <w:rsid w:val="00000357"/>
    <w:rsid w:val="00030C6D"/>
    <w:rsid w:val="0004065B"/>
    <w:rsid w:val="00055C90"/>
    <w:rsid w:val="000A0616"/>
    <w:rsid w:val="000A59FA"/>
    <w:rsid w:val="000B39C2"/>
    <w:rsid w:val="000B78AA"/>
    <w:rsid w:val="000E0EDA"/>
    <w:rsid w:val="00106E43"/>
    <w:rsid w:val="001145EE"/>
    <w:rsid w:val="00121C5B"/>
    <w:rsid w:val="00123C7E"/>
    <w:rsid w:val="00124DC3"/>
    <w:rsid w:val="0012667F"/>
    <w:rsid w:val="00170330"/>
    <w:rsid w:val="0018235E"/>
    <w:rsid w:val="00182B49"/>
    <w:rsid w:val="00192BF5"/>
    <w:rsid w:val="001B7B2D"/>
    <w:rsid w:val="001E087B"/>
    <w:rsid w:val="001F1CFB"/>
    <w:rsid w:val="001F67BA"/>
    <w:rsid w:val="0020421D"/>
    <w:rsid w:val="00213B53"/>
    <w:rsid w:val="00215CCE"/>
    <w:rsid w:val="002360D9"/>
    <w:rsid w:val="00245EE2"/>
    <w:rsid w:val="00247FD2"/>
    <w:rsid w:val="00267288"/>
    <w:rsid w:val="00284952"/>
    <w:rsid w:val="00296DF7"/>
    <w:rsid w:val="002A5AF6"/>
    <w:rsid w:val="002B59D5"/>
    <w:rsid w:val="002C0C56"/>
    <w:rsid w:val="002C5C55"/>
    <w:rsid w:val="002D2492"/>
    <w:rsid w:val="002E2682"/>
    <w:rsid w:val="002F74D6"/>
    <w:rsid w:val="00324831"/>
    <w:rsid w:val="00335A3C"/>
    <w:rsid w:val="00345FC7"/>
    <w:rsid w:val="003628D6"/>
    <w:rsid w:val="00374E67"/>
    <w:rsid w:val="00381F38"/>
    <w:rsid w:val="00387F75"/>
    <w:rsid w:val="00392B09"/>
    <w:rsid w:val="00397038"/>
    <w:rsid w:val="003A67D6"/>
    <w:rsid w:val="003B07F2"/>
    <w:rsid w:val="003B4EA8"/>
    <w:rsid w:val="003C0DCE"/>
    <w:rsid w:val="003D5E8F"/>
    <w:rsid w:val="003E3582"/>
    <w:rsid w:val="004150D9"/>
    <w:rsid w:val="00416E38"/>
    <w:rsid w:val="00427780"/>
    <w:rsid w:val="004415E4"/>
    <w:rsid w:val="0045509F"/>
    <w:rsid w:val="00457F04"/>
    <w:rsid w:val="00465250"/>
    <w:rsid w:val="004A6E2F"/>
    <w:rsid w:val="004C52C5"/>
    <w:rsid w:val="004D6F83"/>
    <w:rsid w:val="004E35FD"/>
    <w:rsid w:val="004E4558"/>
    <w:rsid w:val="004F08D4"/>
    <w:rsid w:val="00501C10"/>
    <w:rsid w:val="00515D9C"/>
    <w:rsid w:val="00526469"/>
    <w:rsid w:val="00535ED5"/>
    <w:rsid w:val="005378C7"/>
    <w:rsid w:val="00542BB1"/>
    <w:rsid w:val="0054705A"/>
    <w:rsid w:val="005510E3"/>
    <w:rsid w:val="00551C37"/>
    <w:rsid w:val="00554323"/>
    <w:rsid w:val="00556975"/>
    <w:rsid w:val="00562B97"/>
    <w:rsid w:val="00575489"/>
    <w:rsid w:val="00576C0E"/>
    <w:rsid w:val="0058118B"/>
    <w:rsid w:val="005860C4"/>
    <w:rsid w:val="005B6BC6"/>
    <w:rsid w:val="005C3EF4"/>
    <w:rsid w:val="005D53D7"/>
    <w:rsid w:val="005E1540"/>
    <w:rsid w:val="005E2B92"/>
    <w:rsid w:val="00605D4A"/>
    <w:rsid w:val="006175AE"/>
    <w:rsid w:val="0063773D"/>
    <w:rsid w:val="00645DD3"/>
    <w:rsid w:val="00665597"/>
    <w:rsid w:val="00685254"/>
    <w:rsid w:val="00692B5D"/>
    <w:rsid w:val="006C06EE"/>
    <w:rsid w:val="006E2EDC"/>
    <w:rsid w:val="006F7AA5"/>
    <w:rsid w:val="00713CB2"/>
    <w:rsid w:val="007175B2"/>
    <w:rsid w:val="0071773C"/>
    <w:rsid w:val="00725B8E"/>
    <w:rsid w:val="00734F25"/>
    <w:rsid w:val="00736C4E"/>
    <w:rsid w:val="00742382"/>
    <w:rsid w:val="00753DA0"/>
    <w:rsid w:val="0076232F"/>
    <w:rsid w:val="00773CB9"/>
    <w:rsid w:val="00777B03"/>
    <w:rsid w:val="00783288"/>
    <w:rsid w:val="007C3FFD"/>
    <w:rsid w:val="007D1FE0"/>
    <w:rsid w:val="007D5EF3"/>
    <w:rsid w:val="007D7B48"/>
    <w:rsid w:val="007E056E"/>
    <w:rsid w:val="007E19C8"/>
    <w:rsid w:val="008062E3"/>
    <w:rsid w:val="0081296E"/>
    <w:rsid w:val="008142D0"/>
    <w:rsid w:val="00831C32"/>
    <w:rsid w:val="008338E8"/>
    <w:rsid w:val="008404AC"/>
    <w:rsid w:val="00841ECB"/>
    <w:rsid w:val="008459A4"/>
    <w:rsid w:val="00856D07"/>
    <w:rsid w:val="008811E5"/>
    <w:rsid w:val="008876E9"/>
    <w:rsid w:val="008A1F71"/>
    <w:rsid w:val="008A7D2A"/>
    <w:rsid w:val="008C76BF"/>
    <w:rsid w:val="0090252C"/>
    <w:rsid w:val="0092005C"/>
    <w:rsid w:val="00936AA2"/>
    <w:rsid w:val="0095064A"/>
    <w:rsid w:val="00951015"/>
    <w:rsid w:val="00974661"/>
    <w:rsid w:val="0099559C"/>
    <w:rsid w:val="00996A2F"/>
    <w:rsid w:val="009B0C9C"/>
    <w:rsid w:val="009B44FD"/>
    <w:rsid w:val="009C1E70"/>
    <w:rsid w:val="009F70C9"/>
    <w:rsid w:val="00A15C99"/>
    <w:rsid w:val="00A16518"/>
    <w:rsid w:val="00A2212D"/>
    <w:rsid w:val="00A34E46"/>
    <w:rsid w:val="00A41C81"/>
    <w:rsid w:val="00A54D12"/>
    <w:rsid w:val="00A57E1D"/>
    <w:rsid w:val="00A62AD5"/>
    <w:rsid w:val="00A80C01"/>
    <w:rsid w:val="00A84BF6"/>
    <w:rsid w:val="00A86002"/>
    <w:rsid w:val="00A87786"/>
    <w:rsid w:val="00A9363A"/>
    <w:rsid w:val="00AA2F34"/>
    <w:rsid w:val="00AB3B5F"/>
    <w:rsid w:val="00AE6393"/>
    <w:rsid w:val="00AF0513"/>
    <w:rsid w:val="00B14DEE"/>
    <w:rsid w:val="00B335EE"/>
    <w:rsid w:val="00B42265"/>
    <w:rsid w:val="00B503AD"/>
    <w:rsid w:val="00B60818"/>
    <w:rsid w:val="00B630E7"/>
    <w:rsid w:val="00B65339"/>
    <w:rsid w:val="00B7794C"/>
    <w:rsid w:val="00B823E6"/>
    <w:rsid w:val="00B865E9"/>
    <w:rsid w:val="00B87A9E"/>
    <w:rsid w:val="00BC1D27"/>
    <w:rsid w:val="00BE1E65"/>
    <w:rsid w:val="00BF37AD"/>
    <w:rsid w:val="00C023D9"/>
    <w:rsid w:val="00C07D72"/>
    <w:rsid w:val="00C166FE"/>
    <w:rsid w:val="00C2674F"/>
    <w:rsid w:val="00C4488D"/>
    <w:rsid w:val="00C5229F"/>
    <w:rsid w:val="00C66CCA"/>
    <w:rsid w:val="00C67EEE"/>
    <w:rsid w:val="00C744DE"/>
    <w:rsid w:val="00C75F27"/>
    <w:rsid w:val="00C77363"/>
    <w:rsid w:val="00C95DCA"/>
    <w:rsid w:val="00CA6360"/>
    <w:rsid w:val="00CA7415"/>
    <w:rsid w:val="00CB0FFF"/>
    <w:rsid w:val="00CB2660"/>
    <w:rsid w:val="00CB36D5"/>
    <w:rsid w:val="00CC2999"/>
    <w:rsid w:val="00CE089E"/>
    <w:rsid w:val="00CE0C35"/>
    <w:rsid w:val="00CE7952"/>
    <w:rsid w:val="00CF097E"/>
    <w:rsid w:val="00D11A2A"/>
    <w:rsid w:val="00D121CE"/>
    <w:rsid w:val="00D27E55"/>
    <w:rsid w:val="00D32DDB"/>
    <w:rsid w:val="00D330E6"/>
    <w:rsid w:val="00D335CA"/>
    <w:rsid w:val="00D441F8"/>
    <w:rsid w:val="00D50D37"/>
    <w:rsid w:val="00D5424E"/>
    <w:rsid w:val="00D87A41"/>
    <w:rsid w:val="00D95868"/>
    <w:rsid w:val="00DA4116"/>
    <w:rsid w:val="00DB24E4"/>
    <w:rsid w:val="00DC50AF"/>
    <w:rsid w:val="00DD25B2"/>
    <w:rsid w:val="00DE1C5D"/>
    <w:rsid w:val="00E149AD"/>
    <w:rsid w:val="00E44FF2"/>
    <w:rsid w:val="00E55879"/>
    <w:rsid w:val="00E65453"/>
    <w:rsid w:val="00E70461"/>
    <w:rsid w:val="00E7164B"/>
    <w:rsid w:val="00E86F8E"/>
    <w:rsid w:val="00E95EDB"/>
    <w:rsid w:val="00EA2CA7"/>
    <w:rsid w:val="00EA41AC"/>
    <w:rsid w:val="00EB635E"/>
    <w:rsid w:val="00EB7A82"/>
    <w:rsid w:val="00ED37D9"/>
    <w:rsid w:val="00EE644A"/>
    <w:rsid w:val="00EF3B3E"/>
    <w:rsid w:val="00F06DEF"/>
    <w:rsid w:val="00F405D1"/>
    <w:rsid w:val="00F405D9"/>
    <w:rsid w:val="00F61189"/>
    <w:rsid w:val="00F65699"/>
    <w:rsid w:val="00F6755F"/>
    <w:rsid w:val="00F851FD"/>
    <w:rsid w:val="00F93503"/>
    <w:rsid w:val="00F93721"/>
    <w:rsid w:val="00FC1406"/>
    <w:rsid w:val="00FC5EC1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AEA5"/>
  <w15:docId w15:val="{E8D01AAA-59B1-4B9A-AD79-DD15C7D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B8E"/>
    <w:pPr>
      <w:keepNext/>
      <w:keepLines/>
      <w:ind w:left="851" w:right="851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121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21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2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2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3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3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1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F05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AF0513"/>
    <w:rPr>
      <w:rFonts w:ascii="Calibri" w:eastAsia="Calibri" w:hAnsi="Calibri" w:cs="Times New Roman"/>
    </w:rPr>
  </w:style>
  <w:style w:type="character" w:styleId="ae">
    <w:name w:val="Emphasis"/>
    <w:qFormat/>
    <w:rsid w:val="00387F75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526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5B8E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.kurortkuban.ru/docs/kurort-sbor/norm-prav-act/15.%20&#1055;&#1088;&#1080;&#1082;&#1072;&#1079;%209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D840-1C35-4F0A-97BA-FDAF3A2A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11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Полихронова</dc:creator>
  <cp:lastModifiedBy>Куницына Светлана Викторовна</cp:lastModifiedBy>
  <cp:revision>33</cp:revision>
  <cp:lastPrinted>2021-12-27T06:57:00Z</cp:lastPrinted>
  <dcterms:created xsi:type="dcterms:W3CDTF">2020-01-23T05:13:00Z</dcterms:created>
  <dcterms:modified xsi:type="dcterms:W3CDTF">2021-12-30T10:08:00Z</dcterms:modified>
</cp:coreProperties>
</file>