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812" w:hanging="0"/>
        <w:rPr/>
      </w:pPr>
      <w:r>
        <w:rPr>
          <w:bCs/>
          <w:spacing w:val="-8"/>
          <w:sz w:val="28"/>
          <w:szCs w:val="28"/>
        </w:rPr>
        <w:t xml:space="preserve">Приложение                                                           </w:t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УТВЕРЖДЕНА </w:t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постановлением администрации муниципального образования </w:t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город Горячий Ключ</w:t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от ___________ № ___________</w:t>
      </w:r>
    </w:p>
    <w:p>
      <w:pPr>
        <w:pStyle w:val="Normal"/>
        <w:ind w:left="5812" w:hanging="0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left="5812" w:hanging="0"/>
        <w:rPr>
          <w:b/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  </w:t>
      </w:r>
    </w:p>
    <w:p>
      <w:pPr>
        <w:pStyle w:val="Normal"/>
        <w:tabs>
          <w:tab w:val="clear" w:pos="708"/>
          <w:tab w:val="left" w:pos="851" w:leader="none"/>
        </w:tabs>
        <w:spacing w:before="57" w:after="57"/>
        <w:rPr>
          <w:b/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реализации эксперимента по развитию курортной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инфраструктуры на территории муниципального образования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 город Горячий Ключ на 202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b/>
          <w:sz w:val="28"/>
          <w:szCs w:val="28"/>
        </w:rPr>
        <w:t xml:space="preserve"> год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4"/>
        </w:numPr>
        <w:ind w:left="644" w:hanging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>
      <w:pPr>
        <w:pStyle w:val="Normal"/>
        <w:spacing w:lineRule="auto" w:line="228"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>
      <w:pPr>
        <w:pStyle w:val="Normal"/>
        <w:spacing w:lineRule="auto" w:line="22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Настоящая Программа разработана в соответствии с Федеральным законом </w:t>
      </w:r>
      <w:r>
        <w:rPr>
          <w:color w:val="000000"/>
          <w:sz w:val="28"/>
          <w:szCs w:val="28"/>
        </w:rPr>
        <w:t>от 29 июля 2017 г. № 214-ФЗ «О проведении эксперимента по развитию курортной инфраструктуры»</w:t>
      </w:r>
      <w:r>
        <w:rPr>
          <w:sz w:val="28"/>
          <w:szCs w:val="28"/>
        </w:rPr>
        <w:t xml:space="preserve"> (далее – Закон № 214-ФЗ), Законом Красно</w:t>
        <w:softHyphen/>
        <w:t xml:space="preserve">дарского края от 27 ноября 2017 г. № 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(далее – Закон № 3690-КЗ), с учетом требований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устанавливает порядок </w:t>
      </w:r>
      <w:r>
        <w:rPr>
          <w:rFonts w:eastAsia="Calibri"/>
          <w:sz w:val="28"/>
          <w:szCs w:val="28"/>
          <w:lang w:eastAsia="en-US"/>
        </w:rPr>
        <w:t xml:space="preserve">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sz w:val="28"/>
          <w:szCs w:val="28"/>
        </w:rPr>
        <w:t xml:space="preserve">регионального государственного контроля (надзора) за плательщиками курортного сбора и операторами курортного сбора в области реализации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на территории Краснодарского края (далее – региональный государственный контроль).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Уполномоченным органом, осуществляющим региональный государственный контроль на территории муниципального образования город Горячий Ключ, является администрация муниципального образования город Горячий Ключ (далее - администрация).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Предметом регионального государственного контроля является соблюдение операторами курортного сбора требований законодательства Российской Федерации и законодательства Краснодарского края, связанного с проведением эксперимента.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firstLine="709"/>
        <w:jc w:val="center"/>
        <w:rPr/>
      </w:pPr>
      <w:r>
        <w:rPr>
          <w:b/>
          <w:sz w:val="28"/>
          <w:szCs w:val="28"/>
        </w:rPr>
        <w:t>2. Анализ текущего состояния осуществления регионального                      государственного контроля (надзора) в области реализации эксперимента по развитию курортной инфраструктуры на территории                                    муниципального образования муниципальный округ город Горячий Ключ</w:t>
      </w:r>
    </w:p>
    <w:p>
      <w:pPr>
        <w:pStyle w:val="ListParagraph"/>
        <w:ind w:left="644"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Предметом регионального государственного контроля является соблюдение операторами курортного сбора требований законодательства Российской Федерации и законодательства Краснодарского края, связанного с проведением эксперимента.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 году региональный государственный контроль осуществлялся в соответствии с постановлением главы администрации (губернатора) Краснодарского края от 15 декабря 2021 г. № 920 «Об утверждении Положения о региональном государственном контроле (надзоре) за плательщиками курортного сбора и операторами курортного сбора», Федеральным законом                 от 29 июля 2017 г. № 214-ФЗ «О проведении эксперимента по развитию курортной инфраструктуры», Законом Краснодарского края от 27 ноября 2017 г.         № 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 нормативных правовых актов Российской Федерации и Краснодарского края, связанных с проведением эксперимента».</w:t>
      </w:r>
    </w:p>
    <w:p>
      <w:pPr>
        <w:pStyle w:val="1"/>
        <w:numPr>
          <w:ilvl w:val="0"/>
          <w:numId w:val="0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</w:t>
      </w:r>
      <w:hyperlink r:id="rId2">
        <w:r>
          <w:rPr>
            <w:bCs/>
            <w:color w:val="000000" w:themeColor="text1"/>
            <w:sz w:val="28"/>
            <w:szCs w:val="28"/>
          </w:rPr>
          <w:t>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(с измене-ниями и дополнениями)</w:t>
        </w:r>
      </w:hyperlink>
      <w:r>
        <w:rPr>
          <w:color w:val="000000" w:themeColor="text1"/>
          <w:sz w:val="28"/>
          <w:szCs w:val="28"/>
        </w:rPr>
        <w:t xml:space="preserve"> в 2024 году плановые проверки не проводились.</w:t>
      </w:r>
    </w:p>
    <w:p>
      <w:pPr>
        <w:pStyle w:val="Normal"/>
        <w:spacing w:before="0" w:after="0"/>
        <w:rPr>
          <w:lang w:eastAsia="ar-SA"/>
        </w:rPr>
      </w:pPr>
      <w:r>
        <w:rPr>
          <w:lang w:eastAsia="ar-SA"/>
        </w:rPr>
        <w:t xml:space="preserve"> </w:t>
      </w:r>
    </w:p>
    <w:tbl>
      <w:tblPr>
        <w:tblW w:w="5000" w:type="pct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39"/>
        <w:gridCol w:w="1698"/>
      </w:tblGrid>
      <w:tr>
        <w:trPr/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>
        <w:trPr/>
        <w:tc>
          <w:tcPr>
            <w:tcW w:w="7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запланированных проверок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административных наказаний, наложенных по итогам проверок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9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контрольных функций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>
      <w:pPr>
        <w:pStyle w:val="Normal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 xml:space="preserve">По итогам работы за 2024 год в отношении юридических лиц и индивидуальных предпринимателей протоколы об административном правонарушении не составлялись, было вынесено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предостережения о недопустимости нарушения обязательных требований (в отношении ИП Салахян Р.В.).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предупреждения нарушений операторами курортного сбора, осуществляющими деятельность на территории муниципального образования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муниципальный округ </w:t>
      </w:r>
      <w:r>
        <w:rPr>
          <w:color w:val="000000"/>
          <w:sz w:val="28"/>
          <w:szCs w:val="28"/>
        </w:rPr>
        <w:t xml:space="preserve">город Горячий Ключ, обязательных требований, устранения причин, факторов и условий, способствующих нарушениям, администрацией осуществлялись мероприятия по профилактике в соответствии с Программой, утвержденной пос-тановлением администрации муниципального образования город Горячий Ключ от 13 ноября 2023 г. №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2627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реализации эксперимента по развитию курортной инфраструктуры на территории муниципального образования город Горячий Ключ на 2024 год».</w:t>
      </w:r>
    </w:p>
    <w:p>
      <w:pPr>
        <w:pStyle w:val="Normal"/>
        <w:tabs>
          <w:tab w:val="clear" w:pos="708"/>
          <w:tab w:val="left" w:pos="0" w:leader="none"/>
          <w:tab w:val="left" w:pos="1276" w:leader="none"/>
        </w:tabs>
        <w:ind w:firstLine="709"/>
        <w:jc w:val="both"/>
        <w:rPr/>
      </w:pPr>
      <w:r>
        <w:rPr>
          <w:color w:val="000000"/>
          <w:sz w:val="28"/>
          <w:szCs w:val="28"/>
        </w:rPr>
        <w:t>В частности, в 2024 году в целях профилактики нарушений обязательных требований на официальном сайте администрации размещен анализ правоприменительной практики по осуществлению регионального государственного контроля за 2023 год:</w:t>
      </w:r>
    </w:p>
    <w:p>
      <w:pPr>
        <w:pStyle w:val="Normal"/>
        <w:tabs>
          <w:tab w:val="clear" w:pos="708"/>
          <w:tab w:val="left" w:pos="0" w:leader="none"/>
          <w:tab w:val="left" w:pos="1276" w:leader="none"/>
        </w:tabs>
        <w:ind w:firstLine="709"/>
        <w:jc w:val="both"/>
        <w:rPr/>
      </w:pPr>
      <w:r>
        <w:rPr>
          <w:sz w:val="28"/>
          <w:szCs w:val="28"/>
        </w:rPr>
        <w:t>на официальном сайте администрации в сети «Интернет» обеспечено размещение перечня нормативных правовых актов и (или) их отдельных частей, содержащих обязательные требования Закона № 214-ФЗ, Закона № 3690-КЗ, нормативных правовых актов Российской Федерации и Краснодарского края, связанных с проведением эксперимента, оценка соблюдения которых является предметом регионального контроля, а также тексты соответствующих нормативных правовых актов;</w:t>
      </w:r>
      <w:bookmarkStart w:id="0" w:name="P01F2"/>
      <w:bookmarkEnd w:id="0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проводилось информирование и консультирование юридических лиц и индивидуальных предпринимателей по вопросам соблюдения обязательных требований, связанных с проведением эксперимента по развитию курортной инфраструктуры посредством личного приема и телефонной связи;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в виде консультационно-информационных услуг операторов курортного сбора, организация информационной и разъяснительной работы. </w:t>
      </w:r>
    </w:p>
    <w:p>
      <w:pPr>
        <w:pStyle w:val="ListParagraph"/>
        <w:spacing w:lineRule="auto" w:line="228" w:before="114" w:after="114"/>
        <w:ind w:left="720" w:hanging="0"/>
        <w:contextualSpacing/>
        <w:jc w:val="center"/>
        <w:rPr/>
      </w:pPr>
      <w:r>
        <w:rPr>
          <w:b/>
          <w:sz w:val="28"/>
          <w:szCs w:val="28"/>
        </w:rPr>
        <w:t>3. Цели и задачи реализации программы профилактики рисков                   причинения вреда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Программы профилактики рисков причинения вреда в рамках осуществления государственного регионального контроля являются: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 операторами курортного сбора, осуществляющими деятельность на территории муниципального образования город Горячий Ключ, требований законодательства, связанного с проведением эксперимента по развитию курортной инфраструктуры;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Программы являются: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выявление причин, факторов и условий, способствующих возникновению нарушений обязательных </w:t>
      </w:r>
      <w:r>
        <w:rPr>
          <w:sz w:val="28"/>
          <w:szCs w:val="28"/>
          <w:lang w:val="ru-RU"/>
        </w:rPr>
        <w:t>тр</w:t>
      </w:r>
      <w:r>
        <w:rPr>
          <w:sz w:val="28"/>
          <w:szCs w:val="28"/>
          <w:lang w:val="en-US"/>
        </w:rPr>
        <w:t>е</w:t>
      </w:r>
      <w:r>
        <w:rPr>
          <w:sz w:val="28"/>
          <w:szCs w:val="28"/>
          <w:lang w:val="ru-RU"/>
        </w:rPr>
        <w:t>бований</w:t>
      </w:r>
      <w:r>
        <w:rPr>
          <w:sz w:val="28"/>
          <w:szCs w:val="28"/>
        </w:rPr>
        <w:t xml:space="preserve"> реализации эксперимента по развитию курортной инфраструктуры на территории муниципального образования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город Горячий Ключ;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снижение количества нарушений обязательных требований в области реализации эксперимента по развитию курортной инфраструктуры на территории муниципального образования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город Горячий Ключ;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в области реализации эксперимента по развитию курортной инфраструктуры и необходимых мерах по их исполнению;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прозрачности осуществления администрацией контрольно-надзорной деятельности;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лиц.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9843" w:type="dxa"/>
        <w:jc w:val="left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43"/>
      </w:tblGrid>
      <w:tr>
        <w:trPr>
          <w:trHeight w:val="567" w:hRule="atLeast"/>
        </w:trPr>
        <w:tc>
          <w:tcPr>
            <w:tcW w:w="9843" w:type="dxa"/>
            <w:tcBorders/>
          </w:tcPr>
          <w:p>
            <w:pPr>
              <w:pStyle w:val="NormalWeb"/>
              <w:widowControl w:val="false"/>
              <w:spacing w:lineRule="auto" w:line="240" w:beforeAutospacing="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4. Перечень профилактических мероприятий, сроки (периодичность)</w:t>
            </w:r>
          </w:p>
          <w:p>
            <w:pPr>
              <w:pStyle w:val="NormalWeb"/>
              <w:widowControl w:val="false"/>
              <w:spacing w:lineRule="auto" w:line="240" w:beforeAutospacing="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их проведения</w:t>
            </w:r>
          </w:p>
          <w:p>
            <w:pPr>
              <w:pStyle w:val="NormalWeb"/>
              <w:widowControl w:val="false"/>
              <w:spacing w:beforeAutospacing="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Web"/>
              <w:widowControl w:val="false"/>
              <w:spacing w:lineRule="auto" w:line="240"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мероприятия, предусмотренные Программой, обязательны для проведения администрацией. При осуществлении регионального государственного контроля администрация проводит следующие виды профилактических мероприятий:</w:t>
            </w:r>
          </w:p>
          <w:p>
            <w:pPr>
              <w:pStyle w:val="NormalWeb"/>
              <w:widowControl w:val="false"/>
              <w:spacing w:lineRule="auto" w:line="240"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информирование;</w:t>
            </w:r>
            <w:bookmarkStart w:id="1" w:name="30j0zll"/>
            <w:bookmarkEnd w:id="1"/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</w:t>
            </w:r>
            <w:bookmarkStart w:id="2" w:name="1fob9te"/>
            <w:bookmarkEnd w:id="2"/>
            <w:r>
              <w:rPr>
                <w:sz w:val="28"/>
                <w:szCs w:val="28"/>
              </w:rPr>
              <w:t>воприменительной практики;</w:t>
            </w:r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предостережения;</w:t>
            </w:r>
            <w:bookmarkStart w:id="3" w:name="3znysh7"/>
            <w:bookmarkStart w:id="4" w:name="2et92p0"/>
            <w:bookmarkEnd w:id="3"/>
            <w:bookmarkEnd w:id="4"/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консультирование;</w:t>
            </w:r>
            <w:bookmarkStart w:id="5" w:name="tyjcwt"/>
            <w:bookmarkEnd w:id="5"/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визит.</w:t>
            </w:r>
            <w:bookmarkStart w:id="6" w:name="3dy6vkm"/>
            <w:bookmarkEnd w:id="6"/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Указанные мероприятия проводятся в соответствии с </w:t>
            </w:r>
            <w:r>
              <w:rPr>
                <w:color w:val="000000"/>
                <w:sz w:val="28"/>
                <w:szCs w:val="28"/>
              </w:rPr>
              <w:t>Законом № 248-ФЗ (статьи 46, 47, 49, 50, 52).</w:t>
            </w:r>
          </w:p>
          <w:p>
            <w:pPr>
              <w:pStyle w:val="NormalWeb"/>
              <w:widowControl w:val="false"/>
              <w:spacing w:beforeAutospacing="0" w:before="0"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профилактических мероприятий на 2025 год приведён в приложении к Программе.</w:t>
            </w:r>
          </w:p>
        </w:tc>
      </w:tr>
      <w:tr>
        <w:trPr>
          <w:trHeight w:val="567" w:hRule="atLeast"/>
        </w:trPr>
        <w:tc>
          <w:tcPr>
            <w:tcW w:w="9843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71" w:after="171"/>
              <w:jc w:val="center"/>
              <w:rPr>
                <w:rFonts w:eastAsia="Lucida Sans Unicode"/>
                <w:b/>
                <w:b/>
                <w:kern w:val="2"/>
                <w:sz w:val="28"/>
                <w:szCs w:val="28"/>
              </w:rPr>
            </w:pPr>
            <w:r>
              <w:rPr>
                <w:rFonts w:eastAsia="Lucida Sans Unicode"/>
                <w:b/>
                <w:kern w:val="2"/>
                <w:sz w:val="28"/>
                <w:szCs w:val="28"/>
              </w:rPr>
              <w:t>5. Показатели результативности и эффективности программы профилактики</w:t>
            </w:r>
          </w:p>
        </w:tc>
      </w:tr>
    </w:tbl>
    <w:p>
      <w:pPr>
        <w:pStyle w:val="NormalWeb"/>
        <w:spacing w:beforeAutospacing="0" w:before="0" w:after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>
      <w:pPr>
        <w:pStyle w:val="NormalWeb"/>
        <w:spacing w:beforeAutospacing="0" w:before="0" w:after="0"/>
        <w:ind w:firstLine="720"/>
        <w:jc w:val="both"/>
        <w:rPr>
          <w:sz w:val="32"/>
          <w:szCs w:val="32"/>
        </w:rPr>
      </w:pPr>
      <w:r>
        <w:rPr>
          <w:iCs/>
          <w:sz w:val="32"/>
          <w:szCs w:val="32"/>
        </w:rPr>
        <w:t xml:space="preserve">                 </w:t>
      </w:r>
    </w:p>
    <w:tbl>
      <w:tblPr>
        <w:tblW w:w="9645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4371"/>
        <w:gridCol w:w="4650"/>
      </w:tblGrid>
      <w:tr>
        <w:trPr>
          <w:tblHeader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№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п/п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Показатель эффективности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Примечание</w:t>
            </w:r>
          </w:p>
        </w:tc>
      </w:tr>
      <w:tr>
        <w:trPr>
          <w:tblHeader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</w:tr>
      <w:tr>
        <w:trPr>
          <w:trHeight w:val="1237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>Доля профилактических мероприятий в объеме контрольных мероприятий – в %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>
                <w:rFonts w:eastAsia="Lucida Sans Unicode"/>
                <w:b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>
                <w:iCs/>
              </w:rPr>
              <w:t xml:space="preserve">Доля контролируемых лиц, в отношении которых проведены профилактические мероприятия </w:t>
            </w:r>
            <w:r>
              <w:rPr/>
              <w:t>– в %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 xml:space="preserve">Показатель рассчитывается как процентное соотношение количества </w:t>
            </w:r>
            <w:r>
              <w:rPr>
                <w:iCs/>
              </w:rPr>
              <w:t>контролируемых лиц, в отношении которых проведены профилактические мероприятия, к общему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>количеству контролируемых лиц.</w:t>
            </w:r>
          </w:p>
        </w:tc>
      </w:tr>
      <w:tr>
        <w:trPr>
          <w:trHeight w:val="1755" w:hRule="atLeas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>Доля нарушений, выявленных в ходе проведения контрольных (надзорных)  мероприятий, от общего числа проведенных контрольных (надзорных) мероприятий в отношении контролируемых лиц – в %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="0"/>
              <w:jc w:val="both"/>
              <w:rPr/>
            </w:pPr>
            <w:r>
              <w:rPr/>
              <w:t>Показатель рассчитывается как процентное соотношение количества нарушений, выявленных в ходе проведения контрольных (надзорных) мероприятий, к общему количеству проведенных контрольных (надзорных) мероприятий.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4.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/>
              <w:t>Выполнение плана профилактических мероприятий (определяется как отношение запланированных профилактических мероприятий к проведенным)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="0"/>
              <w:ind w:hanging="0"/>
              <w:jc w:val="center"/>
              <w:rPr/>
            </w:pPr>
            <w:r>
              <w:rPr/>
              <w:t>100%</w:t>
            </w:r>
          </w:p>
        </w:tc>
      </w:tr>
    </w:tbl>
    <w:p>
      <w:pPr>
        <w:pStyle w:val="Normal"/>
        <w:suppressLineNumbers/>
        <w:tabs>
          <w:tab w:val="clear" w:pos="708"/>
          <w:tab w:val="left" w:pos="720" w:leader="none"/>
        </w:tabs>
        <w:suppressAutoHyphens w:val="true"/>
        <w:snapToGrid w:val="false"/>
        <w:rPr>
          <w:rFonts w:eastAsia="Lucida Sans Unicode"/>
          <w:b/>
          <w:b/>
          <w:kern w:val="2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</w:r>
    </w:p>
    <w:p>
      <w:pPr>
        <w:pStyle w:val="NormalWeb"/>
        <w:spacing w:beforeAutospacing="0" w:before="0" w:after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Также учитываются такие показатели как снижение количества нарушений, </w:t>
      </w:r>
      <w:r>
        <w:rPr>
          <w:sz w:val="28"/>
          <w:szCs w:val="28"/>
        </w:rPr>
        <w:t xml:space="preserve">выявленных в ходе проведения контрольных (надзорных) мероприятий, </w:t>
      </w:r>
      <w:r>
        <w:rPr>
          <w:iCs/>
          <w:sz w:val="28"/>
          <w:szCs w:val="28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сферы.</w:t>
      </w:r>
    </w:p>
    <w:p>
      <w:pPr>
        <w:pStyle w:val="NormalWeb"/>
        <w:spacing w:beforeAutospacing="0" w:before="0" w:after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Оценка </w:t>
      </w:r>
      <w:r>
        <w:rPr>
          <w:sz w:val="28"/>
          <w:szCs w:val="28"/>
        </w:rPr>
        <w:t>результативности</w:t>
      </w:r>
      <w:r>
        <w:rPr>
          <w:iCs/>
          <w:sz w:val="28"/>
          <w:szCs w:val="28"/>
        </w:rPr>
        <w:t xml:space="preserve"> и эффективности Программы осуществляется по итогам соответствующего года ее реализации на основании анализа правоприменительной практики по осуществлению профилактических мероприятий.</w:t>
      </w:r>
    </w:p>
    <w:p>
      <w:pPr>
        <w:pStyle w:val="Normal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pStyle w:val="Normal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3105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по вопросам</w:t>
      </w:r>
    </w:p>
    <w:p>
      <w:pPr>
        <w:pStyle w:val="Normal"/>
        <w:ind w:left="-142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курорта и туризма </w:t>
        <w:tab/>
        <w:tab/>
        <w:tab/>
        <w:tab/>
        <w:tab/>
        <w:tab/>
        <w:t xml:space="preserve">                      К.С.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Тищенко</w:t>
      </w:r>
    </w:p>
    <w:p>
      <w:pPr>
        <w:pStyle w:val="Normal"/>
        <w:ind w:left="-1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540" w:top="1076" w:footer="0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ind w:left="-142" w:hanging="0"/>
        <w:jc w:val="left"/>
        <w:rPr>
          <w:sz w:val="28"/>
          <w:szCs w:val="28"/>
        </w:rPr>
      </w:pPr>
      <w:r>
        <w:rPr/>
        <w:t xml:space="preserve">                                                                                        </w:t>
      </w:r>
    </w:p>
    <w:p>
      <w:pPr>
        <w:pStyle w:val="Style19"/>
        <w:rPr/>
      </w:pPr>
      <w:r>
        <w:rPr/>
      </w:r>
    </w:p>
    <w:tbl>
      <w:tblPr>
        <w:tblW w:w="4394" w:type="dxa"/>
        <w:jc w:val="left"/>
        <w:tblInd w:w="56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</w:tblGrid>
      <w:tr>
        <w:trPr/>
        <w:tc>
          <w:tcPr>
            <w:tcW w:w="4394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профилактики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рисков причинения вреда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(ущерба) охраняемым законом ценностям при осуществлении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государственного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(надзора) в области</w:t>
            </w:r>
          </w:p>
          <w:p>
            <w:pPr>
              <w:pStyle w:val="Normal"/>
              <w:widowControl w:val="false"/>
              <w:ind w:right="-108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эксперимента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развитию курортной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 на территории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округ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Горячий Ключ на 202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ind w:left="5103" w:hanging="0"/>
        <w:jc w:val="center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bookmarkStart w:id="7" w:name="_GoBack"/>
      <w:bookmarkStart w:id="8" w:name="_GoBack"/>
      <w:bookmarkEnd w:id="8"/>
    </w:p>
    <w:p>
      <w:pPr>
        <w:pStyle w:val="Normal"/>
        <w:jc w:val="center"/>
        <w:rPr>
          <w:b/>
          <w:b/>
          <w:bCs/>
          <w:sz w:val="28"/>
          <w:szCs w:val="28"/>
          <w:highlight w:val="yellow"/>
        </w:rPr>
      </w:pPr>
      <w:r>
        <w:rPr>
          <w:b/>
          <w:iCs/>
          <w:sz w:val="28"/>
          <w:szCs w:val="28"/>
        </w:rPr>
        <w:t>ПЕРЕЧЕНЬ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tbl>
      <w:tblPr>
        <w:tblW w:w="9836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4079"/>
        <w:gridCol w:w="2627"/>
        <w:gridCol w:w="2291"/>
        <w:gridCol w:w="240"/>
      </w:tblGrid>
      <w:tr>
        <w:trPr>
          <w:tblHeader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№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"/>
              <w:jc w:val="center"/>
              <w:rPr>
                <w:sz w:val="28"/>
                <w:szCs w:val="28"/>
              </w:rPr>
            </w:pPr>
            <w:r>
              <w:rPr/>
              <w:t>Содержание</w:t>
            </w:r>
          </w:p>
          <w:p>
            <w:pPr>
              <w:pStyle w:val="Normal"/>
              <w:widowControl w:val="false"/>
              <w:ind w:firstLine="5"/>
              <w:jc w:val="center"/>
              <w:rPr>
                <w:sz w:val="28"/>
                <w:szCs w:val="28"/>
              </w:rPr>
            </w:pPr>
            <w:r>
              <w:rPr/>
              <w:t>профилактического</w:t>
            </w:r>
          </w:p>
          <w:p>
            <w:pPr>
              <w:pStyle w:val="Normal"/>
              <w:widowControl w:val="false"/>
              <w:ind w:firstLine="5"/>
              <w:jc w:val="center"/>
              <w:rPr>
                <w:sz w:val="28"/>
                <w:szCs w:val="28"/>
              </w:rPr>
            </w:pPr>
            <w:r>
              <w:rPr/>
              <w:t>мероприятия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Сроки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(периодичность)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проведения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профилактического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</w:rPr>
            </w:pPr>
            <w:r>
              <w:rPr/>
              <w:t>мероприятия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5"/>
              <w:jc w:val="center"/>
              <w:rPr>
                <w:sz w:val="28"/>
                <w:szCs w:val="28"/>
              </w:rPr>
            </w:pPr>
            <w:r>
              <w:rPr/>
              <w:t>Ответственные должностные лица</w:t>
            </w:r>
          </w:p>
          <w:p>
            <w:pPr>
              <w:pStyle w:val="Normal"/>
              <w:widowControl w:val="false"/>
              <w:ind w:firstLine="5"/>
              <w:jc w:val="center"/>
              <w:rPr>
                <w:sz w:val="28"/>
                <w:szCs w:val="28"/>
              </w:rPr>
            </w:pPr>
            <w:r>
              <w:rPr/>
              <w:t>за реализацию</w:t>
            </w:r>
          </w:p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ind w:right="-221" w:hanging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720" w:leader="none"/>
              </w:tabs>
              <w:suppressAutoHyphens w:val="true"/>
              <w:snapToGrid w:val="false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rFonts w:eastAsia="Lucida Sans Unicode"/>
                <w:kern w:val="2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ind w:firstLine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6" w:hRule="atLeast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57" w:after="57"/>
              <w:contextualSpacing/>
              <w:jc w:val="center"/>
              <w:rPr/>
            </w:pPr>
            <w:r>
              <w:rPr/>
              <w:t>Информирование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6" w:hRule="atLeast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jc w:val="both"/>
              <w:rPr>
                <w:color w:val="000000"/>
              </w:rPr>
            </w:pPr>
            <w:r>
              <w:rPr/>
              <w:t>Размещение и поддержание в актуальном состоянии на официальном сайте администрации в сети «Интернет» информации, перечень которой предусмотрен п. 3.2 Положения о региональном государственном контроле (надзоре) за плательщиками курортного сбора и операторами курортного сбора, в т.ч.: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40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  <w:t>1.1.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Formattext"/>
              <w:widowControl w:val="false"/>
              <w:spacing w:beforeAutospacing="0" w:before="0" w:afterAutospacing="0" w:after="0"/>
              <w:ind w:right="16" w:firstLine="221"/>
              <w:contextualSpacing/>
              <w:jc w:val="both"/>
              <w:rPr>
                <w:sz w:val="28"/>
                <w:szCs w:val="28"/>
              </w:rPr>
            </w:pPr>
            <w:r>
              <w:rPr/>
              <w:t>Нормативные правовые акты или их отдельные части, содержащие обязательные требования Закона от 29.07.2017 № 214-ФЗ, Закона от 27.11.2017 № 3690-КЗ, нормативные правовые акты Российской Федерации и Краснодарского края, связанных с проведением эксперимента, оценка соблюдения которых является предметом регионального контроля, а также тексты соответствующих нормативных правовых актов.</w:t>
            </w:r>
          </w:p>
          <w:p>
            <w:pPr>
              <w:pStyle w:val="Normal"/>
              <w:widowControl w:val="false"/>
              <w:spacing w:lineRule="auto" w:line="228"/>
              <w:ind w:firstLine="34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индикаторов риска нарушения обязательных требований в области реализации эксперимента по развитию курортной инфраструктуры на территории Краснодарского края, порядок отнесения объектов регионального государственного контроля (надзора) к категориям риска;</w:t>
            </w:r>
          </w:p>
          <w:p>
            <w:pPr>
              <w:pStyle w:val="Normal"/>
              <w:widowControl w:val="false"/>
              <w:ind w:right="16" w:firstLine="221"/>
              <w:jc w:val="both"/>
              <w:rPr>
                <w:sz w:val="28"/>
                <w:szCs w:val="28"/>
              </w:rPr>
            </w:pPr>
            <w:r>
              <w:rPr/>
              <w:t>перечень объектов регионального государственного контроля (надзора), учитываемых в рамках формирования ежегодного плана проведения плановых контрольных (надзорных) мероприятий, с указанием категории риска (при проведении таких мероприятий);</w:t>
            </w:r>
          </w:p>
          <w:p>
            <w:pPr>
              <w:pStyle w:val="Normal"/>
              <w:widowControl w:val="false"/>
              <w:spacing w:lineRule="auto" w:line="228"/>
              <w:ind w:right="16" w:firstLine="221"/>
              <w:jc w:val="both"/>
              <w:rPr>
                <w:color w:val="000000"/>
              </w:rPr>
            </w:pPr>
            <w:r>
              <w:rPr>
                <w:color w:val="000000"/>
              </w:rPr>
              <w:t>исчерпывающий перечень сведений, которые могут запрашиваться органом местного самоуправления у контролируемого лица;</w:t>
            </w:r>
          </w:p>
          <w:p>
            <w:pPr>
              <w:pStyle w:val="Normal"/>
              <w:widowControl w:val="false"/>
              <w:spacing w:lineRule="auto" w:line="228"/>
              <w:ind w:right="16" w:firstLine="221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способах получения консультаций по вопросам соблюдения обязательных требований в области реализации эксперимента по развитию курортной инфраструктуры на территории Краснодарского края;</w:t>
            </w:r>
          </w:p>
          <w:p>
            <w:pPr>
              <w:pStyle w:val="Normal"/>
              <w:widowControl w:val="false"/>
              <w:spacing w:lineRule="auto" w:line="228"/>
              <w:ind w:right="16" w:firstLine="221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сведения о порядке досудебного обжалования решений органа местного самоуправления, действий (бездействия) его должностных лиц.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Постоянно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Ведущий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специалист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отдела по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вопросам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курорта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/>
              <w:t>и туризма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22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6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  <w:t>1.2.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Formattext"/>
              <w:widowControl w:val="false"/>
              <w:spacing w:beforeAutospacing="0" w:before="0" w:afterAutospacing="0" w:after="0"/>
              <w:ind w:right="16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Сведения об изменениях, внесенных в нормативные правовые акты, регулирующие осуществление регионального государственного контроля (надзора), о сроках и порядке их вступления в силу.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 течение 10 рабочих дней со дня вступления в силу соответствующих нормативных правовых актов</w:t>
            </w:r>
          </w:p>
        </w:tc>
        <w:tc>
          <w:tcPr>
            <w:tcW w:w="2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6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/>
              <w:t>1.3.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Formattext"/>
              <w:widowControl w:val="false"/>
              <w:spacing w:beforeAutospacing="0" w:before="0" w:afterAutospacing="0" w:after="0"/>
              <w:ind w:right="16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Программа профилактики рисков причинения вреда и план проведения плановых контрольных (надзорных) мероприятий (при проведении таких мероприятий).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до 25.12.2025</w:t>
            </w:r>
          </w:p>
          <w:p>
            <w:pPr>
              <w:pStyle w:val="Normal"/>
              <w:widowControl w:val="false"/>
              <w:ind w:firstLine="22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ind w:firstLine="22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ind w:firstLine="222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70" w:hRule="atLeast"/>
        </w:trPr>
        <w:tc>
          <w:tcPr>
            <w:tcW w:w="95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2. Обобщение правоприменительной практики</w:t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44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2.1.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both"/>
              <w:rPr/>
            </w:pPr>
            <w:r>
              <w:rPr/>
              <w:t>Подготовка проекта доклада о правоприменительной практике осуществления государственного регионального контроля (надзора) с указанием наиболее часто встречающихся случаев нарушений обязательных требований, с рекомендациями в отношении мер, которые должны приниматься субъектами регионального государственного контроля (надзора) в целях недопущения таких нарушений.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22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Ведущий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/>
            </w:pPr>
            <w:r>
              <w:rPr/>
              <w:t>специалист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/>
            </w:pPr>
            <w:r>
              <w:rPr/>
              <w:t>отдела по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/>
            </w:pPr>
            <w:r>
              <w:rPr/>
              <w:t>вопросам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/>
            </w:pPr>
            <w:r>
              <w:rPr/>
              <w:t xml:space="preserve"> </w:t>
            </w:r>
            <w:r>
              <w:rPr/>
              <w:t>курорта и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  <w:t>туризма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2.2.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false"/>
              <w:spacing w:lineRule="auto" w:line="228"/>
              <w:ind w:right="15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публичного обсуждения проекта доклада о правоприменительной практике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не реже</w:t>
            </w:r>
          </w:p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</w:tc>
        <w:tc>
          <w:tcPr>
            <w:tcW w:w="2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2.3.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false"/>
              <w:spacing w:lineRule="auto" w:line="228"/>
              <w:ind w:right="15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доклада о правоприменительной практике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рабочих дней после завершения публичных обсуждений</w:t>
            </w:r>
          </w:p>
        </w:tc>
        <w:tc>
          <w:tcPr>
            <w:tcW w:w="2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76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2.4.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false"/>
              <w:spacing w:lineRule="auto" w:line="228"/>
              <w:ind w:right="8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доклада о правоприменительной практике на официальном сайте администрации муниципального образования город Горячий Ключ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года,</w:t>
            </w:r>
          </w:p>
          <w:p>
            <w:pPr>
              <w:pStyle w:val="NoSpacing"/>
              <w:widowControl w:val="false"/>
              <w:spacing w:lineRule="auto" w:line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следующего за годом обобщения правоприменительной практики</w:t>
            </w:r>
          </w:p>
        </w:tc>
        <w:tc>
          <w:tcPr>
            <w:tcW w:w="22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1" w:hRule="atLeast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pacing w:before="57" w:after="57"/>
              <w:ind w:left="0" w:hanging="0"/>
              <w:rPr/>
            </w:pPr>
            <w:r>
              <w:rPr/>
              <w:t>3. Объявление предостережения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81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3.1.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58" w:hanging="0"/>
              <w:jc w:val="both"/>
              <w:rPr>
                <w:sz w:val="28"/>
                <w:szCs w:val="28"/>
              </w:rPr>
            </w:pPr>
            <w:r>
              <w:rPr/>
              <w:t xml:space="preserve">Объявление предостережения осуществляется в случае наличия сведений о готовящихся нарушениях обязательных требований </w:t>
            </w:r>
            <w:r>
              <w:rPr>
                <w:color w:val="000000"/>
              </w:rPr>
              <w:t>в области реализации эксперимента по развитию курортной инфраструктуры на территории Краснодарского края</w:t>
            </w:r>
            <w:r>
              <w:rPr/>
              <w:t xml:space="preserve">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мере поступления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сведений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Ведущий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специалист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отдела по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вопросам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курорта 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туризма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16" w:hRule="atLeast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numPr>
                <w:ilvl w:val="0"/>
                <w:numId w:val="0"/>
              </w:numPr>
              <w:spacing w:before="57" w:after="57"/>
              <w:ind w:left="0" w:hanging="0"/>
              <w:rPr>
                <w:sz w:val="28"/>
                <w:szCs w:val="28"/>
              </w:rPr>
            </w:pPr>
            <w:r>
              <w:rPr/>
              <w:t>4.  Консультирование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04" w:hRule="atLeast"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2"/>
              <w:jc w:val="both"/>
              <w:rPr>
                <w:sz w:val="28"/>
                <w:szCs w:val="28"/>
              </w:rPr>
            </w:pPr>
            <w:r>
              <w:rPr/>
              <w:t xml:space="preserve">Консультирование проводится при обращении </w:t>
            </w:r>
            <w:r>
              <w:rPr>
                <w:spacing w:val="-2"/>
              </w:rPr>
              <w:t xml:space="preserve">контролируемых лиц и их представителей </w:t>
            </w:r>
            <w:r>
              <w:rPr/>
              <w:t xml:space="preserve">по вопросам, </w:t>
            </w:r>
            <w:r>
              <w:rPr>
                <w:color w:val="000000"/>
              </w:rPr>
              <w:t xml:space="preserve">связанным с организацией и осуществлением регионального государственного контроля (надзора) и </w:t>
            </w:r>
            <w:r>
              <w:rPr/>
              <w:t>осуществляется в соответствии с  порядком, предусмотренным              п. 3.5 Положения о региональном государственном контроле (надзоре) за плательщиками курортного сбора и операторами курортного сбора.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842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4.1.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Консультирование осуществляется:</w:t>
            </w:r>
          </w:p>
          <w:p>
            <w:pPr>
              <w:pStyle w:val="Normal"/>
              <w:widowControl w:val="false"/>
              <w:ind w:right="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телефону;</w:t>
            </w:r>
          </w:p>
          <w:p>
            <w:pPr>
              <w:pStyle w:val="Normal"/>
              <w:widowControl w:val="false"/>
              <w:ind w:right="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видео-конференц-связи;</w:t>
            </w:r>
          </w:p>
          <w:p>
            <w:pPr>
              <w:pStyle w:val="Normal"/>
              <w:widowControl w:val="false"/>
              <w:ind w:right="16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 личном приеме;</w:t>
            </w:r>
          </w:p>
          <w:p>
            <w:pPr>
              <w:pStyle w:val="Normal"/>
              <w:widowControl w:val="false"/>
              <w:ind w:right="16" w:hanging="0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мере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обращения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Ведущий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специалист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отдела по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вопросам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курорта и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туризма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89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4.2.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6" w:hanging="0"/>
              <w:jc w:val="both"/>
              <w:rPr>
                <w:sz w:val="28"/>
                <w:szCs w:val="28"/>
              </w:rPr>
            </w:pPr>
            <w:r>
              <w:rPr/>
              <w:t>Размещение информационных материалов на информационных стендах администрации, на официальном сайте администрации;</w:t>
            </w:r>
          </w:p>
          <w:p>
            <w:pPr>
              <w:pStyle w:val="Normal"/>
              <w:widowControl w:val="false"/>
              <w:ind w:right="16" w:hanging="0"/>
              <w:jc w:val="both"/>
              <w:rPr>
                <w:sz w:val="28"/>
                <w:szCs w:val="28"/>
              </w:rPr>
            </w:pPr>
            <w:r>
              <w:rPr/>
              <w:t>публикация информационных материалов в средствах массовой информации.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мере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необходимости</w:t>
            </w:r>
          </w:p>
        </w:tc>
        <w:tc>
          <w:tcPr>
            <w:tcW w:w="2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02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4.3.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right="16" w:hanging="0"/>
              <w:jc w:val="both"/>
              <w:rPr>
                <w:sz w:val="28"/>
                <w:szCs w:val="28"/>
              </w:rPr>
            </w:pPr>
            <w:r>
              <w:rPr/>
              <w:t>Предоставление информации: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нормативных правовых актах (их отдельных положениях), содержащих обязательные требования в области реализации эксперимента по развитию курортной инфраструктуры, оценка соблюдения которых осуществляется в рамках регионального государственного контроля (надзора);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нормативных правовых актах, регламентирующих порядок осуществления регионального государственного контроля (надзора);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порядке обжалования действий или бездействия должностных лиц администрации;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месте нахождения и графике работы администрации;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местах нахождения, графике работы, справочных телефонах министерства курортов, туризма и олимпийского наследия Краснодарского края;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об адресах официального сайта, а также электронной почты администрации в сети «Интернет»;</w:t>
            </w:r>
          </w:p>
          <w:p>
            <w:pPr>
              <w:pStyle w:val="Normal"/>
              <w:widowControl w:val="false"/>
              <w:spacing w:lineRule="auto" w:line="228"/>
              <w:ind w:right="16" w:firstLine="224"/>
              <w:jc w:val="both"/>
              <w:rPr>
                <w:sz w:val="28"/>
                <w:szCs w:val="28"/>
              </w:rPr>
            </w:pPr>
            <w:r>
              <w:rPr/>
              <w:t>о комментариях к нормативным правовым актам, устанавливающих обязательные требования, внесенных изменениях в действующие акты, сроками и порядком вступления их в действие, а также подготовка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По мере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обращения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ind w:left="360" w:hanging="0"/>
              <w:jc w:val="center"/>
              <w:rPr>
                <w:sz w:val="28"/>
                <w:szCs w:val="28"/>
              </w:rPr>
            </w:pPr>
            <w:r>
              <w:rPr/>
              <w:t>5. Профилактический визит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– оператора курортного сбора либо путем использования видео-конференц-связи.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37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5.1.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28"/>
              <w:ind w:right="16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отношении контролируемых лиц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операторов курортного сбора, приступающих к осуществлению деятельности в области реализации эксперимента.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28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позднее чем в течение одного года с даты начала осуществления такой деятельности.</w:t>
            </w:r>
          </w:p>
          <w:p>
            <w:pPr>
              <w:pStyle w:val="ConsPlusNormal"/>
              <w:widowControl w:val="false"/>
              <w:spacing w:lineRule="auto" w:line="228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Срок проведения профилактического визита не может превышать одного рабочего дня.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Ведущий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специалист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отдела по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вопросам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</w:tabs>
              <w:jc w:val="center"/>
              <w:rPr>
                <w:sz w:val="28"/>
                <w:szCs w:val="28"/>
              </w:rPr>
            </w:pPr>
            <w:r>
              <w:rPr/>
              <w:t>курорта 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/>
              <w:t>туризма</w:t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532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/>
              <w:t>5.2.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color w:val="000000"/>
              </w:rPr>
            </w:pPr>
            <w:r>
              <w:rPr/>
              <w:t>В отношении объектов государственного надзора, отнесенных к категориям чрезвычайно высокого  риска.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28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квартал.</w:t>
            </w:r>
          </w:p>
          <w:p>
            <w:pPr>
              <w:pStyle w:val="ConsPlusNormal"/>
              <w:widowControl w:val="false"/>
              <w:spacing w:lineRule="auto" w:line="228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Срок проведения профилактического визита не может превышать одного рабочего дня.</w:t>
            </w:r>
          </w:p>
        </w:tc>
        <w:tc>
          <w:tcPr>
            <w:tcW w:w="2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>
      <w:pPr>
        <w:pStyle w:val="Normal"/>
        <w:widowControl w:val="false"/>
        <w:tabs>
          <w:tab w:val="clear" w:pos="708"/>
          <w:tab w:val="left" w:pos="310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105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по вопросам</w:t>
      </w:r>
    </w:p>
    <w:p>
      <w:pPr>
        <w:pStyle w:val="Normal"/>
        <w:ind w:left="-142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курорта и туризма </w:t>
        <w:tab/>
        <w:tab/>
        <w:tab/>
        <w:tab/>
        <w:tab/>
        <w:tab/>
        <w:t xml:space="preserve">                      К.С.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Тищенко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0" w:top="45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5</w:t>
    </w:r>
    <w:r>
      <w:rPr>
        <w:sz w:val="22"/>
        <w:szCs w:val="22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1115" w:hanging="40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44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0735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a0735"/>
    <w:pPr>
      <w:keepNext w:val="true"/>
      <w:numPr>
        <w:ilvl w:val="0"/>
        <w:numId w:val="1"/>
      </w:numPr>
      <w:suppressAutoHyphens w:val="true"/>
      <w:jc w:val="center"/>
      <w:outlineLvl w:val="0"/>
    </w:pPr>
    <w:rPr>
      <w:lang w:eastAsia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1a073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a073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1" w:customStyle="1">
    <w:name w:val="Заголовок 2 Знак"/>
    <w:basedOn w:val="DefaultParagraphFont"/>
    <w:link w:val="2"/>
    <w:semiHidden/>
    <w:qFormat/>
    <w:rsid w:val="001a073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Гипертекстовая ссылка"/>
    <w:qFormat/>
    <w:rsid w:val="001a0735"/>
    <w:rPr>
      <w:rFonts w:ascii="Times New Roman" w:hAnsi="Times New Roman" w:cs="Times New Roman"/>
      <w:b w:val="false"/>
      <w:bCs w:val="false"/>
      <w:color w:val="106BB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1a073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1a073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Интернет-ссылка"/>
    <w:rPr>
      <w:color w:val="000080"/>
      <w:u w:val="single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Текст выноски Знак"/>
    <w:basedOn w:val="DefaultParagraphFont"/>
    <w:link w:val="af4"/>
    <w:uiPriority w:val="99"/>
    <w:semiHidden/>
    <w:qFormat/>
    <w:rsid w:val="008075d8"/>
    <w:rPr>
      <w:rFonts w:ascii="Segoe UI" w:hAnsi="Segoe UI" w:eastAsia="Times New Roman" w:cs="Segoe UI"/>
      <w:sz w:val="18"/>
      <w:szCs w:val="18"/>
      <w:lang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a0735"/>
    <w:pPr>
      <w:spacing w:beforeAutospacing="1" w:after="119"/>
    </w:pPr>
    <w:rPr/>
  </w:style>
  <w:style w:type="paragraph" w:styleId="NoSpacing">
    <w:name w:val="No Spacing"/>
    <w:uiPriority w:val="1"/>
    <w:qFormat/>
    <w:rsid w:val="001a073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a0735"/>
    <w:pPr>
      <w:widowControl w:val="false"/>
      <w:spacing w:before="0" w:after="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a073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Formattext" w:customStyle="1">
    <w:name w:val="formattext"/>
    <w:basedOn w:val="Normal"/>
    <w:uiPriority w:val="99"/>
    <w:qFormat/>
    <w:rsid w:val="001a0735"/>
    <w:pPr>
      <w:spacing w:beforeAutospacing="1" w:afterAutospacing="1"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1a07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1a073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f5"/>
    <w:uiPriority w:val="99"/>
    <w:semiHidden/>
    <w:unhideWhenUsed/>
    <w:qFormat/>
    <w:rsid w:val="008075d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403681894/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LibreOffice/7.0.1.2$Windows_x86 LibreOffice_project/7cbcfc562f6eb6708b5ff7d7397325de9e764452</Application>
  <Pages>11</Pages>
  <Words>1972</Words>
  <Characters>15415</Characters>
  <CharactersWithSpaces>17937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2022-12-21T09:59:00Z</dcterms:created>
  <dc:creator>tihova_l</dc:creator>
  <dc:description/>
  <dc:language>ru-RU</dc:language>
  <cp:lastModifiedBy/>
  <cp:lastPrinted>2024-09-11T15:58:03Z</cp:lastPrinted>
  <dcterms:modified xsi:type="dcterms:W3CDTF">2024-09-23T13:03:17Z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