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0D244" w14:textId="4E769C23" w:rsidR="006A7916" w:rsidRPr="001D167A" w:rsidRDefault="00B03475" w:rsidP="003A0F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67A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1D167A" w:rsidRPr="001D167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«Проверка 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правомерности использования бюдже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ных средств в 2024 году на оплату труда (по отдельным вопросам) педагогическим работникам в муниц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пальном бюджетном учреждении дополнительного образования Детская Школа Иску</w:t>
      </w:r>
      <w:proofErr w:type="gramStart"/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сств ст</w:t>
      </w:r>
      <w:proofErr w:type="gramEnd"/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аницы Сар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="00D336B2" w:rsidRPr="00D336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товской муниципального образования город Горячий Ключ</w:t>
      </w:r>
      <w:r w:rsidR="001D167A" w:rsidRPr="001D167A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</w:p>
    <w:p w14:paraId="45CF3872" w14:textId="1E7D575A" w:rsidR="00EF3BC8" w:rsidRPr="006A7990" w:rsidRDefault="003D45B0" w:rsidP="00D8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D336B2">
        <w:rPr>
          <w:rFonts w:ascii="Times New Roman" w:hAnsi="Times New Roman" w:cs="Times New Roman"/>
          <w:sz w:val="20"/>
          <w:szCs w:val="20"/>
        </w:rPr>
        <w:t>5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1D167A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1D167A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F55602">
        <w:rPr>
          <w:rFonts w:ascii="Times New Roman" w:hAnsi="Times New Roman" w:cs="Times New Roman"/>
          <w:sz w:val="20"/>
          <w:szCs w:val="20"/>
        </w:rPr>
        <w:t>2</w:t>
      </w:r>
      <w:r w:rsidR="001D167A">
        <w:rPr>
          <w:rFonts w:ascii="Times New Roman" w:hAnsi="Times New Roman" w:cs="Times New Roman"/>
          <w:sz w:val="20"/>
          <w:szCs w:val="20"/>
        </w:rPr>
        <w:t>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</w:t>
      </w:r>
      <w:r w:rsidR="00086486" w:rsidRPr="00AD464B">
        <w:rPr>
          <w:rFonts w:ascii="Times New Roman" w:hAnsi="Times New Roman" w:cs="Times New Roman"/>
          <w:sz w:val="20"/>
          <w:szCs w:val="20"/>
        </w:rPr>
        <w:t>н</w:t>
      </w:r>
      <w:r w:rsidR="00086486" w:rsidRPr="00AD464B">
        <w:rPr>
          <w:rFonts w:ascii="Times New Roman" w:hAnsi="Times New Roman" w:cs="Times New Roman"/>
          <w:sz w:val="20"/>
          <w:szCs w:val="20"/>
        </w:rPr>
        <w:t>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образования</w:t>
      </w:r>
      <w:r w:rsidR="006A7990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город Горячий Ключ</w:t>
      </w:r>
      <w:r w:rsidR="006A7990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85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распоряжением Контрольно-счетной палаты муниципального образования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мун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>28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>августа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>51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проведении</w:t>
      </w:r>
      <w:proofErr w:type="gramEnd"/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ко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н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трольного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мероприятия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 xml:space="preserve"> и об утверждении программы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»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D336B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982165" w:rsidRPr="00E360D7">
        <w:rPr>
          <w:rFonts w:ascii="Times New Roman" w:hAnsi="Times New Roman" w:cs="Times New Roman"/>
          <w:sz w:val="20"/>
          <w:szCs w:val="20"/>
        </w:rPr>
        <w:t>проведено мероприятие</w:t>
      </w:r>
      <w:r w:rsidR="003D3119" w:rsidRPr="00E360D7">
        <w:rPr>
          <w:rFonts w:ascii="Times New Roman" w:hAnsi="Times New Roman" w:cs="Times New Roman"/>
          <w:sz w:val="20"/>
          <w:szCs w:val="20"/>
        </w:rPr>
        <w:t xml:space="preserve">: </w:t>
      </w:r>
      <w:r w:rsidR="006A7990" w:rsidRPr="006A7990">
        <w:rPr>
          <w:rFonts w:ascii="Times New Roman" w:eastAsia="Times New Roman" w:hAnsi="Times New Roman" w:cs="Times New Roman"/>
          <w:bCs/>
          <w:sz w:val="20"/>
          <w:szCs w:val="20"/>
        </w:rPr>
        <w:t xml:space="preserve">«Проверка </w:t>
      </w:r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правомерности и</w:t>
      </w:r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пользования бюджетных средств в 2024 году на оплату труда (по отдельным вопросам) педагогическим работн</w:t>
      </w:r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и</w:t>
      </w:r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кам в муниципальном бюджетном учреждении дополнительного образования Детская Школа Иску</w:t>
      </w:r>
      <w:proofErr w:type="gramStart"/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сств ст</w:t>
      </w:r>
      <w:proofErr w:type="gramEnd"/>
      <w:r w:rsidR="00D336B2" w:rsidRPr="00D336B2">
        <w:rPr>
          <w:rFonts w:ascii="Times New Roman" w:eastAsia="Times New Roman" w:hAnsi="Times New Roman" w:cs="Times New Roman"/>
          <w:color w:val="000000"/>
          <w:sz w:val="20"/>
          <w:szCs w:val="20"/>
        </w:rPr>
        <w:t>аницы Саратовской муниципального образования город Горячий Ключ</w:t>
      </w:r>
      <w:r w:rsidR="006A7990" w:rsidRPr="00D336B2">
        <w:rPr>
          <w:rFonts w:ascii="Times New Roman" w:eastAsia="Times New Roman" w:hAnsi="Times New Roman" w:cs="Times New Roman"/>
          <w:sz w:val="20"/>
          <w:szCs w:val="20"/>
        </w:rPr>
        <w:t>»</w:t>
      </w:r>
      <w:r w:rsidR="00D8309C" w:rsidRPr="00D336B2">
        <w:rPr>
          <w:rFonts w:ascii="Times New Roman" w:hAnsi="Times New Roman" w:cs="Times New Roman"/>
          <w:sz w:val="20"/>
          <w:szCs w:val="20"/>
        </w:rPr>
        <w:t>.</w:t>
      </w:r>
    </w:p>
    <w:p w14:paraId="39B53AAA" w14:textId="6F49297F" w:rsidR="00086486" w:rsidRDefault="00D32F1A" w:rsidP="003D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5492E">
        <w:rPr>
          <w:rFonts w:ascii="Times New Roman" w:hAnsi="Times New Roman" w:cs="Times New Roman"/>
          <w:sz w:val="20"/>
          <w:szCs w:val="20"/>
        </w:rPr>
        <w:t xml:space="preserve"> 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Контрольно-счетной палаты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Горячий Ключ</w:t>
      </w:r>
      <w:r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от </w:t>
      </w:r>
      <w:r w:rsidR="00A23D55">
        <w:rPr>
          <w:rFonts w:ascii="Times New Roman" w:hAnsi="Times New Roman" w:cs="Times New Roman"/>
          <w:sz w:val="20"/>
          <w:szCs w:val="20"/>
        </w:rPr>
        <w:t>18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 w:rsidR="00A23D55">
        <w:rPr>
          <w:rFonts w:ascii="Times New Roman" w:hAnsi="Times New Roman" w:cs="Times New Roman"/>
          <w:sz w:val="20"/>
          <w:szCs w:val="20"/>
        </w:rPr>
        <w:t>сентября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25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> </w:t>
      </w:r>
      <w:r w:rsidR="00A23D55">
        <w:rPr>
          <w:rFonts w:ascii="Times New Roman" w:hAnsi="Times New Roman" w:cs="Times New Roman"/>
          <w:sz w:val="20"/>
          <w:szCs w:val="20"/>
        </w:rPr>
        <w:t>56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мероприятия.</w:t>
      </w:r>
    </w:p>
    <w:p w14:paraId="78987002" w14:textId="1F8CB86F" w:rsidR="00D8309C" w:rsidRPr="00D32F1A" w:rsidRDefault="00A87EBB" w:rsidP="003D3A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0"/>
          <w:szCs w:val="20"/>
        </w:rPr>
      </w:pPr>
      <w:proofErr w:type="gramStart"/>
      <w:r w:rsidRPr="00D32F1A">
        <w:rPr>
          <w:rFonts w:ascii="Times New Roman" w:hAnsi="Times New Roman" w:cs="Times New Roman"/>
          <w:sz w:val="20"/>
          <w:szCs w:val="20"/>
        </w:rPr>
        <w:t xml:space="preserve">В результате контрольного мероприятия установлено, что 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учреждение допо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л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нительного образования Детская Школа Искусств станицы Саратовской муниципального образования город Гор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я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чий Ключ (далее – Учреждение)</w:t>
      </w:r>
      <w:r w:rsidR="00D32F1A" w:rsidRPr="00D32F1A">
        <w:rPr>
          <w:rFonts w:ascii="Times New Roman" w:eastAsia="Times New Roman" w:hAnsi="Times New Roman" w:cs="Times New Roman"/>
          <w:sz w:val="20"/>
          <w:szCs w:val="20"/>
        </w:rPr>
        <w:t xml:space="preserve">, согласно Уставу, </w:t>
      </w:r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является некоммерческой организацией, созданной для оказания услуг в целях обеспечения реализации, предусмотренных законодательством Р</w:t>
      </w:r>
      <w:bookmarkStart w:id="0" w:name="_GoBack"/>
      <w:bookmarkEnd w:id="0"/>
      <w:r w:rsidR="00A23D55" w:rsidRPr="00A23D55">
        <w:rPr>
          <w:rFonts w:ascii="Times New Roman" w:eastAsia="Times New Roman" w:hAnsi="Times New Roman" w:cs="Times New Roman"/>
          <w:sz w:val="20"/>
          <w:szCs w:val="20"/>
        </w:rPr>
        <w:t>оссийской Федерации полномочий муниципального образования город Горячий Ключ в сфере дополнительного образования.</w:t>
      </w:r>
      <w:proofErr w:type="gramEnd"/>
    </w:p>
    <w:p w14:paraId="0B0DFE48" w14:textId="3DF56C7F" w:rsidR="00E360D7" w:rsidRPr="00E360D7" w:rsidRDefault="00E360D7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60D7">
        <w:rPr>
          <w:rFonts w:ascii="Times New Roman" w:eastAsia="Times New Roman" w:hAnsi="Times New Roman" w:cs="Times New Roman"/>
          <w:sz w:val="20"/>
          <w:szCs w:val="20"/>
        </w:rPr>
        <w:t xml:space="preserve">Функции и полномочия учредителя Учреждения осуществляет </w:t>
      </w:r>
      <w:r w:rsidR="00194294" w:rsidRPr="00194294">
        <w:rPr>
          <w:rFonts w:ascii="Times New Roman" w:eastAsia="Times New Roman" w:hAnsi="Times New Roman" w:cs="Times New Roman"/>
          <w:sz w:val="20"/>
          <w:szCs w:val="20"/>
        </w:rPr>
        <w:t>администрация муниципального образов</w:t>
      </w:r>
      <w:r w:rsidR="00194294" w:rsidRPr="00194294">
        <w:rPr>
          <w:rFonts w:ascii="Times New Roman" w:eastAsia="Times New Roman" w:hAnsi="Times New Roman" w:cs="Times New Roman"/>
          <w:sz w:val="20"/>
          <w:szCs w:val="20"/>
        </w:rPr>
        <w:t>а</w:t>
      </w:r>
      <w:r w:rsidR="00194294" w:rsidRPr="00194294">
        <w:rPr>
          <w:rFonts w:ascii="Times New Roman" w:eastAsia="Times New Roman" w:hAnsi="Times New Roman" w:cs="Times New Roman"/>
          <w:sz w:val="20"/>
          <w:szCs w:val="20"/>
        </w:rPr>
        <w:t>ния город Горячий Ключ в лице отдела культуры администрации муниципального образования город Горячий Ключ</w:t>
      </w:r>
      <w:r w:rsidRPr="00E360D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32E0C5E2" w14:textId="77777777" w:rsidR="002D3CA1" w:rsidRPr="003F13C7" w:rsidRDefault="002D3CA1" w:rsidP="00E360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</w:pPr>
      <w:r w:rsidRPr="003F13C7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152E41E6" w14:textId="47BCA310" w:rsidR="006F3A1F" w:rsidRPr="00F236FB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652C1D">
        <w:rPr>
          <w:rFonts w:eastAsia="Times New Roman" w:cs="Times New Roman"/>
          <w:spacing w:val="4"/>
          <w:sz w:val="20"/>
          <w:szCs w:val="20"/>
        </w:rPr>
        <w:t>п.6</w:t>
      </w:r>
      <w:r>
        <w:rPr>
          <w:rFonts w:eastAsia="Times New Roman" w:cs="Times New Roman"/>
          <w:spacing w:val="4"/>
          <w:sz w:val="20"/>
          <w:szCs w:val="20"/>
        </w:rPr>
        <w:t>,</w:t>
      </w:r>
      <w:r w:rsidRPr="00652C1D">
        <w:rPr>
          <w:rFonts w:eastAsia="Times New Roman" w:cs="Times New Roman"/>
          <w:spacing w:val="4"/>
          <w:sz w:val="20"/>
          <w:szCs w:val="20"/>
        </w:rPr>
        <w:t xml:space="preserve"> раздела </w:t>
      </w:r>
      <w:r w:rsidRPr="00652C1D">
        <w:rPr>
          <w:rFonts w:eastAsia="Times New Roman" w:cs="Times New Roman"/>
          <w:spacing w:val="4"/>
          <w:sz w:val="20"/>
          <w:szCs w:val="20"/>
          <w:lang w:val="en-US"/>
        </w:rPr>
        <w:t>II</w:t>
      </w:r>
      <w:r>
        <w:rPr>
          <w:rFonts w:eastAsia="Times New Roman" w:cs="Times New Roman"/>
          <w:spacing w:val="4"/>
          <w:sz w:val="20"/>
          <w:szCs w:val="20"/>
        </w:rPr>
        <w:t>,</w:t>
      </w:r>
      <w:r w:rsidRPr="00652C1D">
        <w:rPr>
          <w:rFonts w:eastAsia="Times New Roman" w:cs="Times New Roman"/>
          <w:spacing w:val="4"/>
          <w:sz w:val="20"/>
          <w:szCs w:val="20"/>
        </w:rPr>
        <w:t xml:space="preserve"> Порядка предоставления и размещения информации об учреждениях</w:t>
      </w:r>
      <w:r>
        <w:rPr>
          <w:rFonts w:eastAsia="Times New Roman" w:cs="Times New Roman"/>
          <w:spacing w:val="4"/>
          <w:sz w:val="20"/>
          <w:szCs w:val="20"/>
        </w:rPr>
        <w:t xml:space="preserve"> (</w:t>
      </w:r>
      <w:r w:rsidRPr="00652C1D">
        <w:rPr>
          <w:rFonts w:eastAsia="Times New Roman" w:cs="Times New Roman"/>
          <w:spacing w:val="4"/>
          <w:sz w:val="20"/>
          <w:szCs w:val="20"/>
        </w:rPr>
        <w:t>утверждённого приказом Минфина РФ от 21.07.2011 г. № 86н «Об утверждении порядка предоставления информации гос</w:t>
      </w:r>
      <w:r w:rsidRPr="00652C1D">
        <w:rPr>
          <w:rFonts w:eastAsia="Times New Roman" w:cs="Times New Roman"/>
          <w:spacing w:val="4"/>
          <w:sz w:val="20"/>
          <w:szCs w:val="20"/>
        </w:rPr>
        <w:t>у</w:t>
      </w:r>
      <w:r w:rsidRPr="00652C1D">
        <w:rPr>
          <w:rFonts w:eastAsia="Times New Roman" w:cs="Times New Roman"/>
          <w:spacing w:val="4"/>
          <w:sz w:val="20"/>
          <w:szCs w:val="20"/>
        </w:rPr>
        <w:t>дарственным (муниципальным) учреждением, ее размещения на официальном сайте в сети Интернет и вед</w:t>
      </w:r>
      <w:r w:rsidRPr="00652C1D">
        <w:rPr>
          <w:rFonts w:eastAsia="Times New Roman" w:cs="Times New Roman"/>
          <w:spacing w:val="4"/>
          <w:sz w:val="20"/>
          <w:szCs w:val="20"/>
        </w:rPr>
        <w:t>е</w:t>
      </w:r>
      <w:r w:rsidRPr="00652C1D">
        <w:rPr>
          <w:rFonts w:eastAsia="Times New Roman" w:cs="Times New Roman"/>
          <w:spacing w:val="4"/>
          <w:sz w:val="20"/>
          <w:szCs w:val="20"/>
        </w:rPr>
        <w:t>ния указанного сайта»</w:t>
      </w:r>
      <w:r w:rsidR="00F236FB" w:rsidRPr="00F236FB">
        <w:rPr>
          <w:rFonts w:eastAsia="Times New Roman" w:cs="Times New Roman"/>
          <w:spacing w:val="4"/>
          <w:sz w:val="20"/>
          <w:szCs w:val="20"/>
        </w:rPr>
        <w:t>)</w:t>
      </w:r>
      <w:r w:rsidR="006F3A1F" w:rsidRPr="00F236FB">
        <w:rPr>
          <w:rFonts w:cs="Times New Roman"/>
          <w:spacing w:val="4"/>
          <w:sz w:val="20"/>
          <w:szCs w:val="20"/>
        </w:rPr>
        <w:t>;</w:t>
      </w:r>
    </w:p>
    <w:p w14:paraId="3DE84C46" w14:textId="08504AA1" w:rsidR="006F3A1F" w:rsidRPr="00F236FB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proofErr w:type="spellStart"/>
      <w:r w:rsidRPr="00652C1D">
        <w:rPr>
          <w:rFonts w:eastAsia="Times New Roman" w:cs="Times New Roman"/>
          <w:sz w:val="20"/>
          <w:szCs w:val="20"/>
        </w:rPr>
        <w:t>общекраево</w:t>
      </w:r>
      <w:r>
        <w:rPr>
          <w:rFonts w:eastAsia="Times New Roman" w:cs="Times New Roman"/>
          <w:sz w:val="20"/>
          <w:szCs w:val="20"/>
        </w:rPr>
        <w:t>го</w:t>
      </w:r>
      <w:proofErr w:type="spellEnd"/>
      <w:r w:rsidRPr="00652C1D">
        <w:rPr>
          <w:rFonts w:eastAsia="Times New Roman" w:cs="Times New Roman"/>
          <w:sz w:val="20"/>
          <w:szCs w:val="20"/>
        </w:rPr>
        <w:t xml:space="preserve"> отраслево</w:t>
      </w:r>
      <w:r>
        <w:rPr>
          <w:rFonts w:eastAsia="Times New Roman" w:cs="Times New Roman"/>
          <w:sz w:val="20"/>
          <w:szCs w:val="20"/>
        </w:rPr>
        <w:t>го</w:t>
      </w:r>
      <w:r w:rsidRPr="00652C1D">
        <w:rPr>
          <w:rFonts w:eastAsia="Times New Roman" w:cs="Times New Roman"/>
          <w:sz w:val="20"/>
          <w:szCs w:val="20"/>
        </w:rPr>
        <w:t xml:space="preserve"> Положени</w:t>
      </w:r>
      <w:r>
        <w:rPr>
          <w:rFonts w:eastAsia="Times New Roman" w:cs="Times New Roman"/>
          <w:sz w:val="20"/>
          <w:szCs w:val="20"/>
        </w:rPr>
        <w:t>я</w:t>
      </w:r>
      <w:r w:rsidRPr="00652C1D">
        <w:rPr>
          <w:rFonts w:eastAsia="Times New Roman" w:cs="Times New Roman"/>
          <w:sz w:val="20"/>
          <w:szCs w:val="20"/>
        </w:rPr>
        <w:t xml:space="preserve"> об оплате труда, с учетом внесённых изменений от 11 июля 2024 года № 416</w:t>
      </w:r>
      <w:r w:rsidR="006F3A1F" w:rsidRPr="00F236FB">
        <w:rPr>
          <w:rFonts w:cs="Times New Roman"/>
          <w:sz w:val="20"/>
          <w:szCs w:val="20"/>
        </w:rPr>
        <w:t>;</w:t>
      </w:r>
    </w:p>
    <w:p w14:paraId="26DF03ED" w14:textId="2E57A013" w:rsidR="00A50D9D" w:rsidRPr="00652C1D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652C1D">
        <w:rPr>
          <w:rFonts w:eastAsia="Times New Roman" w:cs="Times New Roman"/>
          <w:sz w:val="20"/>
          <w:szCs w:val="20"/>
        </w:rPr>
        <w:t>ст. 28 Федерального закона от 29.12.2012 г. № 273-ФЗ «Об образовании в Российской Федерации», труд</w:t>
      </w:r>
      <w:r w:rsidRPr="00652C1D">
        <w:rPr>
          <w:rFonts w:eastAsia="Times New Roman" w:cs="Times New Roman"/>
          <w:sz w:val="20"/>
          <w:szCs w:val="20"/>
        </w:rPr>
        <w:t>о</w:t>
      </w:r>
      <w:r w:rsidRPr="00652C1D">
        <w:rPr>
          <w:rFonts w:eastAsia="Times New Roman" w:cs="Times New Roman"/>
          <w:sz w:val="20"/>
          <w:szCs w:val="20"/>
        </w:rPr>
        <w:t>вого законодательства, а также уставной деятельности</w:t>
      </w:r>
      <w:r w:rsidR="00A50D9D" w:rsidRPr="00652C1D">
        <w:rPr>
          <w:rFonts w:cs="Times New Roman"/>
          <w:sz w:val="20"/>
          <w:szCs w:val="20"/>
        </w:rPr>
        <w:t>;</w:t>
      </w:r>
    </w:p>
    <w:p w14:paraId="6D653181" w14:textId="1BAA9A76" w:rsidR="006F3A1F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652C1D">
        <w:rPr>
          <w:rFonts w:eastAsia="Times New Roman" w:cs="Times New Roman"/>
          <w:sz w:val="20"/>
          <w:szCs w:val="20"/>
        </w:rPr>
        <w:t>указ</w:t>
      </w:r>
      <w:r w:rsidR="009A7FA5">
        <w:rPr>
          <w:rFonts w:eastAsia="Times New Roman" w:cs="Times New Roman"/>
          <w:sz w:val="20"/>
          <w:szCs w:val="20"/>
        </w:rPr>
        <w:t>ов</w:t>
      </w:r>
      <w:r w:rsidRPr="00652C1D">
        <w:rPr>
          <w:rFonts w:eastAsia="Times New Roman" w:cs="Times New Roman"/>
          <w:sz w:val="20"/>
          <w:szCs w:val="20"/>
        </w:rPr>
        <w:t xml:space="preserve"> Президента Российской Федерации от 07.05.2012 г. № 597 и от 01.06.2012 г. № 761, п</w:t>
      </w:r>
      <w:r w:rsidR="009A7FA5">
        <w:rPr>
          <w:rFonts w:eastAsia="Times New Roman" w:cs="Times New Roman"/>
          <w:sz w:val="20"/>
          <w:szCs w:val="20"/>
        </w:rPr>
        <w:t>.</w:t>
      </w:r>
      <w:r w:rsidRPr="00652C1D">
        <w:rPr>
          <w:rFonts w:eastAsia="Times New Roman" w:cs="Times New Roman"/>
          <w:sz w:val="20"/>
          <w:szCs w:val="20"/>
        </w:rPr>
        <w:t xml:space="preserve"> 2 поручения Президента Российской Федерации от 10.12.2022 г. № Пр-2360</w:t>
      </w:r>
      <w:r w:rsidR="00276ECF">
        <w:rPr>
          <w:rFonts w:cs="Times New Roman"/>
          <w:sz w:val="20"/>
          <w:szCs w:val="20"/>
        </w:rPr>
        <w:t>;</w:t>
      </w:r>
    </w:p>
    <w:p w14:paraId="3A1B4E44" w14:textId="09D5D0E8" w:rsidR="00276ECF" w:rsidRPr="00276ECF" w:rsidRDefault="00705DB5" w:rsidP="00705DB5">
      <w:pPr>
        <w:pStyle w:val="a6"/>
        <w:numPr>
          <w:ilvl w:val="0"/>
          <w:numId w:val="3"/>
        </w:numPr>
        <w:ind w:left="142" w:firstLine="142"/>
        <w:rPr>
          <w:rFonts w:cs="Times New Roman"/>
          <w:sz w:val="20"/>
          <w:szCs w:val="20"/>
        </w:rPr>
      </w:pPr>
      <w:r w:rsidRPr="00705DB5">
        <w:rPr>
          <w:rFonts w:eastAsia="Calibri" w:cs="Times New Roman"/>
          <w:sz w:val="20"/>
          <w:szCs w:val="20"/>
        </w:rPr>
        <w:t>Приказ</w:t>
      </w:r>
      <w:r>
        <w:rPr>
          <w:rFonts w:eastAsia="Calibri" w:cs="Times New Roman"/>
          <w:sz w:val="20"/>
          <w:szCs w:val="20"/>
        </w:rPr>
        <w:t>а</w:t>
      </w:r>
      <w:r w:rsidRPr="00705DB5">
        <w:rPr>
          <w:rFonts w:eastAsia="Calibri" w:cs="Times New Roman"/>
          <w:sz w:val="20"/>
          <w:szCs w:val="20"/>
        </w:rPr>
        <w:t xml:space="preserve"> Минфина России от 30 марта 2015 г. </w:t>
      </w:r>
      <w:r w:rsidR="004415B4">
        <w:rPr>
          <w:rFonts w:eastAsia="Calibri" w:cs="Times New Roman"/>
          <w:sz w:val="20"/>
          <w:szCs w:val="20"/>
        </w:rPr>
        <w:t>№</w:t>
      </w:r>
      <w:r w:rsidRPr="00705DB5">
        <w:rPr>
          <w:rFonts w:eastAsia="Calibri" w:cs="Times New Roman"/>
          <w:sz w:val="20"/>
          <w:szCs w:val="20"/>
        </w:rPr>
        <w:t> 52н</w:t>
      </w:r>
      <w:r>
        <w:rPr>
          <w:rFonts w:eastAsia="Calibri" w:cs="Times New Roman"/>
          <w:sz w:val="20"/>
          <w:szCs w:val="20"/>
        </w:rPr>
        <w:t xml:space="preserve"> </w:t>
      </w:r>
      <w:r w:rsidR="004415B4">
        <w:rPr>
          <w:rFonts w:eastAsia="Calibri" w:cs="Times New Roman"/>
          <w:sz w:val="20"/>
          <w:szCs w:val="20"/>
        </w:rPr>
        <w:t>«</w:t>
      </w:r>
      <w:r w:rsidRPr="00705DB5">
        <w:rPr>
          <w:rFonts w:eastAsia="Calibri" w:cs="Times New Roman"/>
          <w:sz w:val="20"/>
          <w:szCs w:val="20"/>
        </w:rPr>
        <w:t xml:space="preserve">Об утверждении форм первичных учетных </w:t>
      </w:r>
      <w:r>
        <w:rPr>
          <w:rFonts w:eastAsia="Calibri" w:cs="Times New Roman"/>
          <w:sz w:val="20"/>
          <w:szCs w:val="20"/>
        </w:rPr>
        <w:t>д</w:t>
      </w:r>
      <w:r w:rsidRPr="00705DB5">
        <w:rPr>
          <w:rFonts w:eastAsia="Calibri" w:cs="Times New Roman"/>
          <w:sz w:val="20"/>
          <w:szCs w:val="20"/>
        </w:rPr>
        <w:t>окуме</w:t>
      </w:r>
      <w:r w:rsidRPr="00705DB5">
        <w:rPr>
          <w:rFonts w:eastAsia="Calibri" w:cs="Times New Roman"/>
          <w:sz w:val="20"/>
          <w:szCs w:val="20"/>
        </w:rPr>
        <w:t>н</w:t>
      </w:r>
      <w:r w:rsidRPr="00705DB5">
        <w:rPr>
          <w:rFonts w:eastAsia="Calibri" w:cs="Times New Roman"/>
          <w:sz w:val="20"/>
          <w:szCs w:val="20"/>
        </w:rPr>
        <w:t>тов и регистров бухгалтерского учета, применяемых органами государственной власти (государственными орг</w:t>
      </w:r>
      <w:r w:rsidRPr="00705DB5">
        <w:rPr>
          <w:rFonts w:eastAsia="Calibri" w:cs="Times New Roman"/>
          <w:sz w:val="20"/>
          <w:szCs w:val="20"/>
        </w:rPr>
        <w:t>а</w:t>
      </w:r>
      <w:r w:rsidRPr="00705DB5">
        <w:rPr>
          <w:rFonts w:eastAsia="Calibri" w:cs="Times New Roman"/>
          <w:sz w:val="20"/>
          <w:szCs w:val="20"/>
        </w:rPr>
        <w:t>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4415B4">
        <w:rPr>
          <w:rFonts w:eastAsia="Calibri" w:cs="Times New Roman"/>
          <w:sz w:val="20"/>
          <w:szCs w:val="20"/>
        </w:rPr>
        <w:t>»</w:t>
      </w:r>
      <w:r>
        <w:rPr>
          <w:rFonts w:eastAsia="Times New Roman" w:cs="Times New Roman"/>
          <w:bCs/>
          <w:sz w:val="20"/>
          <w:szCs w:val="20"/>
          <w:shd w:val="clear" w:color="auto" w:fill="FFFFFF"/>
        </w:rPr>
        <w:t>.</w:t>
      </w:r>
    </w:p>
    <w:p w14:paraId="6D9E97E6" w14:textId="66672033" w:rsidR="007244FA" w:rsidRDefault="00775174" w:rsidP="00775174">
      <w:pPr>
        <w:pStyle w:val="a6"/>
        <w:ind w:left="0"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А</w:t>
      </w:r>
      <w:r w:rsidRPr="00775174">
        <w:rPr>
          <w:rFonts w:cs="Times New Roman"/>
          <w:sz w:val="20"/>
          <w:szCs w:val="20"/>
        </w:rPr>
        <w:t>кт и представления</w:t>
      </w:r>
      <w:r>
        <w:rPr>
          <w:rFonts w:cs="Times New Roman"/>
          <w:sz w:val="20"/>
          <w:szCs w:val="20"/>
        </w:rPr>
        <w:t xml:space="preserve"> по результатам контрольного мероприятия направлены Контрольно-счетной палатой</w:t>
      </w:r>
      <w:r w:rsidRPr="00775174">
        <w:rPr>
          <w:rFonts w:cs="Times New Roman"/>
          <w:sz w:val="20"/>
          <w:szCs w:val="20"/>
        </w:rPr>
        <w:t xml:space="preserve"> в адрес </w:t>
      </w:r>
      <w:bookmarkStart w:id="1" w:name="_Hlk215758792"/>
      <w:r w:rsidRPr="00775174">
        <w:rPr>
          <w:rFonts w:cs="Times New Roman"/>
          <w:bCs/>
          <w:sz w:val="20"/>
          <w:szCs w:val="20"/>
        </w:rPr>
        <w:t>директора муниципального бюджетного учреждения дополнительного образования Детская Школа Иску</w:t>
      </w:r>
      <w:r w:rsidRPr="00775174">
        <w:rPr>
          <w:rFonts w:cs="Times New Roman"/>
          <w:bCs/>
          <w:sz w:val="20"/>
          <w:szCs w:val="20"/>
        </w:rPr>
        <w:t>с</w:t>
      </w:r>
      <w:r w:rsidRPr="00775174">
        <w:rPr>
          <w:rFonts w:cs="Times New Roman"/>
          <w:bCs/>
          <w:sz w:val="20"/>
          <w:szCs w:val="20"/>
        </w:rPr>
        <w:t xml:space="preserve">ств станицы Саратовской муниципального образования город Горячий Ключ,  руководителя </w:t>
      </w:r>
      <w:r w:rsidRPr="00775174">
        <w:rPr>
          <w:rFonts w:cs="Times New Roman"/>
          <w:sz w:val="20"/>
          <w:szCs w:val="20"/>
        </w:rPr>
        <w:t>муниципального к</w:t>
      </w:r>
      <w:r w:rsidRPr="00775174">
        <w:rPr>
          <w:rFonts w:cs="Times New Roman"/>
          <w:sz w:val="20"/>
          <w:szCs w:val="20"/>
        </w:rPr>
        <w:t>а</w:t>
      </w:r>
      <w:r w:rsidRPr="00775174">
        <w:rPr>
          <w:rFonts w:cs="Times New Roman"/>
          <w:sz w:val="20"/>
          <w:szCs w:val="20"/>
        </w:rPr>
        <w:t>зенного учреждения муниципального образования муниципальный округ город Горячий Ключ Краснодарского края «Централизованная бухгалтерия бюджетных учреждений», начальника отдела культуры администрации м</w:t>
      </w:r>
      <w:r w:rsidRPr="00775174">
        <w:rPr>
          <w:rFonts w:cs="Times New Roman"/>
          <w:sz w:val="20"/>
          <w:szCs w:val="20"/>
        </w:rPr>
        <w:t>у</w:t>
      </w:r>
      <w:r w:rsidRPr="00775174">
        <w:rPr>
          <w:rFonts w:cs="Times New Roman"/>
          <w:sz w:val="20"/>
          <w:szCs w:val="20"/>
        </w:rPr>
        <w:t>ниципального образования муниципальный округ город Горячий Ключ Краснодарского края</w:t>
      </w:r>
      <w:bookmarkEnd w:id="1"/>
      <w:r w:rsidRPr="00775174">
        <w:rPr>
          <w:rFonts w:cs="Times New Roman"/>
          <w:sz w:val="20"/>
          <w:szCs w:val="20"/>
        </w:rPr>
        <w:t>.</w:t>
      </w:r>
      <w:r w:rsidR="007244FA">
        <w:rPr>
          <w:rFonts w:cs="Times New Roman"/>
          <w:sz w:val="20"/>
          <w:szCs w:val="20"/>
        </w:rPr>
        <w:t xml:space="preserve">      </w:t>
      </w:r>
      <w:proofErr w:type="gramEnd"/>
    </w:p>
    <w:p w14:paraId="783652C1" w14:textId="3959A30C" w:rsidR="007244FA" w:rsidRDefault="007244FA" w:rsidP="007244FA">
      <w:pPr>
        <w:spacing w:after="0"/>
        <w:ind w:firstLine="709"/>
        <w:jc w:val="both"/>
        <w:rPr>
          <w:rFonts w:ascii="Times New Roman" w:hAnsi="Times New Roman" w:cs="Times New Roman"/>
          <w:bCs/>
          <w:sz w:val="20"/>
        </w:rPr>
      </w:pPr>
      <w:r w:rsidRPr="00FC1123">
        <w:rPr>
          <w:rFonts w:ascii="Times New Roman" w:hAnsi="Times New Roman" w:cs="Times New Roman"/>
          <w:bCs/>
          <w:sz w:val="20"/>
        </w:rPr>
        <w:t xml:space="preserve">Отчет о результатах контрольного мероприятия направлен 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в Совет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>муниц</w:t>
      </w:r>
      <w:r w:rsidR="000F2CBF">
        <w:rPr>
          <w:rFonts w:ascii="Times New Roman" w:hAnsi="Times New Roman" w:cs="Times New Roman"/>
          <w:bCs/>
          <w:sz w:val="20"/>
        </w:rPr>
        <w:t>и</w:t>
      </w:r>
      <w:r w:rsidR="000F2CBF">
        <w:rPr>
          <w:rFonts w:ascii="Times New Roman" w:hAnsi="Times New Roman" w:cs="Times New Roman"/>
          <w:bCs/>
          <w:sz w:val="20"/>
        </w:rPr>
        <w:t xml:space="preserve">пальный округ </w:t>
      </w:r>
      <w:r w:rsidR="006A77C1" w:rsidRPr="00FC1123">
        <w:rPr>
          <w:rFonts w:ascii="Times New Roman" w:hAnsi="Times New Roman" w:cs="Times New Roman"/>
          <w:bCs/>
          <w:sz w:val="20"/>
        </w:rPr>
        <w:t>город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="006A77C1" w:rsidRPr="00FC1123">
        <w:rPr>
          <w:rFonts w:ascii="Times New Roman" w:hAnsi="Times New Roman" w:cs="Times New Roman"/>
          <w:bCs/>
          <w:sz w:val="20"/>
        </w:rPr>
        <w:t xml:space="preserve"> </w:t>
      </w:r>
      <w:r w:rsidR="006A77C1">
        <w:rPr>
          <w:rFonts w:ascii="Times New Roman" w:hAnsi="Times New Roman" w:cs="Times New Roman"/>
          <w:bCs/>
          <w:sz w:val="20"/>
        </w:rPr>
        <w:t xml:space="preserve">и </w:t>
      </w:r>
      <w:r w:rsidRPr="00FC1123">
        <w:rPr>
          <w:rFonts w:ascii="Times New Roman" w:hAnsi="Times New Roman" w:cs="Times New Roman"/>
          <w:bCs/>
          <w:sz w:val="20"/>
        </w:rPr>
        <w:t xml:space="preserve">главе муниципального образования </w:t>
      </w:r>
      <w:r w:rsidR="000F2CBF">
        <w:rPr>
          <w:rFonts w:ascii="Times New Roman" w:hAnsi="Times New Roman" w:cs="Times New Roman"/>
          <w:bCs/>
          <w:sz w:val="20"/>
        </w:rPr>
        <w:t>муниципальный округ город</w:t>
      </w:r>
      <w:r w:rsidRPr="00FC1123">
        <w:rPr>
          <w:rFonts w:ascii="Times New Roman" w:hAnsi="Times New Roman" w:cs="Times New Roman"/>
          <w:bCs/>
          <w:sz w:val="20"/>
        </w:rPr>
        <w:t xml:space="preserve"> Горячий Ключ</w:t>
      </w:r>
      <w:r w:rsidR="000F2CBF">
        <w:rPr>
          <w:rFonts w:ascii="Times New Roman" w:hAnsi="Times New Roman" w:cs="Times New Roman"/>
          <w:bCs/>
          <w:sz w:val="20"/>
        </w:rPr>
        <w:t xml:space="preserve"> Краснодарского края</w:t>
      </w:r>
      <w:r w:rsidRPr="00FC1123">
        <w:rPr>
          <w:rFonts w:ascii="Times New Roman" w:hAnsi="Times New Roman" w:cs="Times New Roman"/>
          <w:bCs/>
          <w:sz w:val="20"/>
        </w:rPr>
        <w:t>.</w:t>
      </w:r>
    </w:p>
    <w:p w14:paraId="70896F5D" w14:textId="77777777" w:rsidR="006F3A1F" w:rsidRDefault="003274FB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ab/>
        <w:t>Материалы по результатам контрольного мероприятия направлены в прокуратуру города Горячий Ключ</w:t>
      </w:r>
      <w:r w:rsidR="006A77C1">
        <w:rPr>
          <w:bCs/>
          <w:sz w:val="20"/>
        </w:rPr>
        <w:t xml:space="preserve"> и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44D24646" w14:textId="469765ED" w:rsidR="00446113" w:rsidRPr="003A0F14" w:rsidRDefault="00446113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 xml:space="preserve">           </w:t>
      </w:r>
      <w:proofErr w:type="gramStart"/>
      <w:r w:rsidRPr="003A0F14">
        <w:rPr>
          <w:bCs/>
          <w:sz w:val="20"/>
        </w:rPr>
        <w:t xml:space="preserve">Согласно </w:t>
      </w:r>
      <w:r w:rsidR="004415B4" w:rsidRPr="003A0F14">
        <w:rPr>
          <w:bCs/>
          <w:sz w:val="20"/>
        </w:rPr>
        <w:t>распоряжени</w:t>
      </w:r>
      <w:r w:rsidR="009C26FA" w:rsidRPr="003A0F14">
        <w:rPr>
          <w:bCs/>
          <w:sz w:val="20"/>
        </w:rPr>
        <w:t>ям</w:t>
      </w:r>
      <w:r w:rsidR="004415B4" w:rsidRPr="003A0F14">
        <w:rPr>
          <w:bCs/>
          <w:sz w:val="20"/>
        </w:rPr>
        <w:t xml:space="preserve"> председат</w:t>
      </w:r>
      <w:r w:rsidR="009C26FA" w:rsidRPr="003A0F14">
        <w:rPr>
          <w:bCs/>
          <w:sz w:val="20"/>
        </w:rPr>
        <w:t>е</w:t>
      </w:r>
      <w:r w:rsidR="004415B4" w:rsidRPr="003A0F14">
        <w:rPr>
          <w:bCs/>
          <w:sz w:val="20"/>
        </w:rPr>
        <w:t xml:space="preserve">ля </w:t>
      </w:r>
      <w:r w:rsidR="009C26FA" w:rsidRPr="003A0F14">
        <w:rPr>
          <w:bCs/>
          <w:sz w:val="20"/>
        </w:rPr>
        <w:t xml:space="preserve">КСП г. Горячий Ключ </w:t>
      </w:r>
      <w:r w:rsidR="00146F90" w:rsidRPr="003A0F14">
        <w:rPr>
          <w:bCs/>
          <w:sz w:val="20"/>
        </w:rPr>
        <w:t xml:space="preserve">и на основании обращений </w:t>
      </w:r>
      <w:r w:rsidRPr="003A0F14">
        <w:rPr>
          <w:bCs/>
          <w:sz w:val="20"/>
        </w:rPr>
        <w:t xml:space="preserve"> директора м</w:t>
      </w:r>
      <w:r w:rsidRPr="003A0F14">
        <w:rPr>
          <w:bCs/>
          <w:sz w:val="20"/>
        </w:rPr>
        <w:t>у</w:t>
      </w:r>
      <w:r w:rsidRPr="003A0F14">
        <w:rPr>
          <w:bCs/>
          <w:sz w:val="20"/>
        </w:rPr>
        <w:t>ниципального бюджетного учреждения дополнительного образования Детская Школа Искусств станицы Сар</w:t>
      </w:r>
      <w:r w:rsidRPr="003A0F14">
        <w:rPr>
          <w:bCs/>
          <w:sz w:val="20"/>
        </w:rPr>
        <w:t>а</w:t>
      </w:r>
      <w:r w:rsidRPr="003A0F14">
        <w:rPr>
          <w:bCs/>
          <w:sz w:val="20"/>
        </w:rPr>
        <w:t>товской муниципального образования город Горячий Ключ,  руководителя муниципального казенного учрежд</w:t>
      </w:r>
      <w:r w:rsidRPr="003A0F14">
        <w:rPr>
          <w:bCs/>
          <w:sz w:val="20"/>
        </w:rPr>
        <w:t>е</w:t>
      </w:r>
      <w:r w:rsidRPr="003A0F14">
        <w:rPr>
          <w:bCs/>
          <w:sz w:val="20"/>
        </w:rPr>
        <w:t>ния муниципального образования муниципальный округ город Горячий Ключ Краснодарского края «Централ</w:t>
      </w:r>
      <w:r w:rsidRPr="003A0F14">
        <w:rPr>
          <w:bCs/>
          <w:sz w:val="20"/>
        </w:rPr>
        <w:t>и</w:t>
      </w:r>
      <w:r w:rsidRPr="003A0F14">
        <w:rPr>
          <w:bCs/>
          <w:sz w:val="20"/>
        </w:rPr>
        <w:t>зованная бухгалтерия бюджетных учреждений», начальника отдела культуры администрации муниципального образования муниципальный округ город Горячий Ключ Краснодарского края был продлен срок</w:t>
      </w:r>
      <w:proofErr w:type="gramEnd"/>
      <w:r w:rsidRPr="003A0F14">
        <w:rPr>
          <w:bCs/>
          <w:sz w:val="20"/>
        </w:rPr>
        <w:t xml:space="preserve"> исполнения представления</w:t>
      </w:r>
      <w:r w:rsidR="00146F90" w:rsidRPr="003A0F14">
        <w:rPr>
          <w:bCs/>
          <w:sz w:val="20"/>
        </w:rPr>
        <w:t xml:space="preserve"> на </w:t>
      </w:r>
      <w:r w:rsidR="003A0F14" w:rsidRPr="003A0F14">
        <w:rPr>
          <w:bCs/>
          <w:sz w:val="20"/>
        </w:rPr>
        <w:t>30 календарных дней</w:t>
      </w:r>
      <w:r w:rsidR="009C26FA" w:rsidRPr="003A0F14">
        <w:rPr>
          <w:bCs/>
          <w:sz w:val="20"/>
        </w:rPr>
        <w:t>.</w:t>
      </w:r>
    </w:p>
    <w:p w14:paraId="5C55A123" w14:textId="291AB70C" w:rsidR="00690248" w:rsidRDefault="00B07759" w:rsidP="003A0F14">
      <w:pPr>
        <w:spacing w:after="0" w:line="240" w:lineRule="auto"/>
        <w:ind w:firstLine="709"/>
        <w:jc w:val="both"/>
        <w:rPr>
          <w:bCs/>
          <w:sz w:val="20"/>
        </w:rPr>
      </w:pPr>
      <w:r w:rsidRPr="003A0F14">
        <w:rPr>
          <w:rStyle w:val="ab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По результатам рассмотрения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  представлени</w:t>
      </w:r>
      <w:r w:rsidR="00146F90"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нарушения устранены, замечания приняты к сведению.</w:t>
      </w:r>
      <w:r w:rsidRPr="003A0F1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0F14">
        <w:rPr>
          <w:rFonts w:ascii="Times New Roman" w:hAnsi="Times New Roman" w:cs="Times New Roman"/>
          <w:sz w:val="20"/>
          <w:szCs w:val="20"/>
        </w:rPr>
        <w:t>О принятых мерах по устранению выявленных нарушений и недостатков представлена информация в установленный срок письм</w:t>
      </w:r>
      <w:r w:rsidR="00044FF2" w:rsidRPr="003A0F14">
        <w:rPr>
          <w:rFonts w:ascii="Times New Roman" w:hAnsi="Times New Roman" w:cs="Times New Roman"/>
          <w:sz w:val="20"/>
          <w:szCs w:val="20"/>
        </w:rPr>
        <w:t>ами:</w:t>
      </w:r>
      <w:r w:rsidRPr="003A0F14">
        <w:rPr>
          <w:rFonts w:ascii="Times New Roman" w:hAnsi="Times New Roman" w:cs="Times New Roman"/>
          <w:sz w:val="20"/>
          <w:szCs w:val="20"/>
        </w:rPr>
        <w:t xml:space="preserve"> от </w:t>
      </w:r>
      <w:r w:rsidR="00044FF2" w:rsidRPr="003A0F14">
        <w:rPr>
          <w:rFonts w:ascii="Times New Roman" w:hAnsi="Times New Roman" w:cs="Times New Roman"/>
          <w:sz w:val="20"/>
          <w:szCs w:val="20"/>
        </w:rPr>
        <w:t>17</w:t>
      </w:r>
      <w:r w:rsidRPr="003A0F14">
        <w:rPr>
          <w:rFonts w:ascii="Times New Roman" w:hAnsi="Times New Roman" w:cs="Times New Roman"/>
          <w:sz w:val="20"/>
          <w:szCs w:val="20"/>
        </w:rPr>
        <w:t>.</w:t>
      </w:r>
      <w:r w:rsidR="00044FF2" w:rsidRPr="003A0F14">
        <w:rPr>
          <w:rFonts w:ascii="Times New Roman" w:hAnsi="Times New Roman" w:cs="Times New Roman"/>
          <w:sz w:val="20"/>
          <w:szCs w:val="20"/>
        </w:rPr>
        <w:t>11</w:t>
      </w:r>
      <w:r w:rsidRPr="003A0F14">
        <w:rPr>
          <w:rFonts w:ascii="Times New Roman" w:hAnsi="Times New Roman" w:cs="Times New Roman"/>
          <w:sz w:val="20"/>
          <w:szCs w:val="20"/>
        </w:rPr>
        <w:t>.202</w:t>
      </w:r>
      <w:r w:rsidR="00044FF2" w:rsidRPr="003A0F14">
        <w:rPr>
          <w:rFonts w:ascii="Times New Roman" w:hAnsi="Times New Roman" w:cs="Times New Roman"/>
          <w:sz w:val="20"/>
          <w:szCs w:val="20"/>
        </w:rPr>
        <w:t>5</w:t>
      </w:r>
      <w:r w:rsidRPr="003A0F14">
        <w:rPr>
          <w:rFonts w:ascii="Times New Roman" w:hAnsi="Times New Roman" w:cs="Times New Roman"/>
          <w:sz w:val="20"/>
          <w:szCs w:val="20"/>
        </w:rPr>
        <w:t xml:space="preserve"> г</w:t>
      </w:r>
      <w:r w:rsidR="00C441BC" w:rsidRPr="003A0F14">
        <w:rPr>
          <w:rFonts w:ascii="Times New Roman" w:hAnsi="Times New Roman" w:cs="Times New Roman"/>
          <w:sz w:val="20"/>
          <w:szCs w:val="20"/>
        </w:rPr>
        <w:t>.</w:t>
      </w:r>
      <w:r w:rsidRPr="003A0F14">
        <w:rPr>
          <w:rFonts w:ascii="Times New Roman" w:hAnsi="Times New Roman" w:cs="Times New Roman"/>
          <w:sz w:val="20"/>
          <w:szCs w:val="20"/>
        </w:rPr>
        <w:t xml:space="preserve"> № </w:t>
      </w:r>
      <w:r w:rsidR="00044FF2" w:rsidRPr="003A0F14">
        <w:rPr>
          <w:rFonts w:ascii="Times New Roman" w:hAnsi="Times New Roman" w:cs="Times New Roman"/>
          <w:sz w:val="20"/>
          <w:szCs w:val="20"/>
        </w:rPr>
        <w:t>1170 (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отдела культуры администрации муниципального образования муниц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и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пальный округ город Горячий Ключ Краснодарского края), от 17.11.2025 г. № 556 (муниципального казенного учреждения муниципального образования муниципальный округ город Горячий Ключ Краснодарского края «Це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н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трализованная бухгалтерия бюджетных учреждений»), от 17.11.2025 г. № 133 (муниципального бюджетного учр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е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ждения дополнительного образования</w:t>
      </w:r>
      <w:proofErr w:type="gramEnd"/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Детская Школа Искусств станицы Саратовской </w:t>
      </w:r>
      <w:proofErr w:type="gramStart"/>
      <w:r w:rsidR="00044FF2" w:rsidRPr="003A0F14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образов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а</w:t>
      </w:r>
      <w:proofErr w:type="gramStart"/>
      <w:r w:rsidR="00044FF2" w:rsidRPr="003A0F14">
        <w:rPr>
          <w:rFonts w:ascii="Times New Roman" w:hAnsi="Times New Roman" w:cs="Times New Roman"/>
          <w:bCs/>
          <w:sz w:val="20"/>
          <w:szCs w:val="20"/>
        </w:rPr>
        <w:t>ния город Горячий Ключ).</w:t>
      </w:r>
      <w:proofErr w:type="gramEnd"/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В дополнение к ответу </w:t>
      </w:r>
      <w:r w:rsidR="00CE454C" w:rsidRPr="003A0F14">
        <w:rPr>
          <w:rFonts w:ascii="Times New Roman" w:hAnsi="Times New Roman" w:cs="Times New Roman"/>
          <w:bCs/>
          <w:sz w:val="20"/>
          <w:szCs w:val="20"/>
        </w:rPr>
        <w:t>получены письма: от 27.11.2025г. №</w:t>
      </w:r>
      <w:r w:rsidR="00FF2554" w:rsidRPr="003A0F1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454C" w:rsidRPr="003A0F14">
        <w:rPr>
          <w:rFonts w:ascii="Times New Roman" w:hAnsi="Times New Roman" w:cs="Times New Roman"/>
          <w:bCs/>
          <w:sz w:val="20"/>
          <w:szCs w:val="20"/>
        </w:rPr>
        <w:t>1216 отдела культуры а</w:t>
      </w:r>
      <w:r w:rsidR="00CE454C" w:rsidRPr="003A0F14">
        <w:rPr>
          <w:rFonts w:ascii="Times New Roman" w:hAnsi="Times New Roman" w:cs="Times New Roman"/>
          <w:bCs/>
          <w:sz w:val="20"/>
          <w:szCs w:val="20"/>
        </w:rPr>
        <w:t>д</w:t>
      </w:r>
      <w:r w:rsidR="00CE454C" w:rsidRPr="003A0F14">
        <w:rPr>
          <w:rFonts w:ascii="Times New Roman" w:hAnsi="Times New Roman" w:cs="Times New Roman"/>
          <w:bCs/>
          <w:sz w:val="20"/>
          <w:szCs w:val="20"/>
        </w:rPr>
        <w:t>министрации муниципального образования муниципальный округ город Горячий Ключ Краснодарского края</w:t>
      </w:r>
      <w:r w:rsidR="002644D6" w:rsidRPr="003A0F14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F2554" w:rsidRPr="003A0F14">
        <w:rPr>
          <w:rFonts w:ascii="Times New Roman" w:hAnsi="Times New Roman" w:cs="Times New Roman"/>
          <w:bCs/>
          <w:sz w:val="20"/>
          <w:szCs w:val="20"/>
        </w:rPr>
        <w:t>от 27.11.2025г. № 139 ДШИ ст. Саратовской.</w:t>
      </w:r>
      <w:r w:rsidR="003274FB">
        <w:rPr>
          <w:bCs/>
          <w:sz w:val="20"/>
        </w:rPr>
        <w:t xml:space="preserve"> </w:t>
      </w:r>
    </w:p>
    <w:sectPr w:rsidR="00690248" w:rsidSect="003A0F14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03475"/>
    <w:rsid w:val="00044FF2"/>
    <w:rsid w:val="00064314"/>
    <w:rsid w:val="00076F0A"/>
    <w:rsid w:val="00081563"/>
    <w:rsid w:val="00086486"/>
    <w:rsid w:val="00086BBA"/>
    <w:rsid w:val="000A6B90"/>
    <w:rsid w:val="000D28B2"/>
    <w:rsid w:val="000D6FD7"/>
    <w:rsid w:val="000F2CBF"/>
    <w:rsid w:val="00103751"/>
    <w:rsid w:val="00146F90"/>
    <w:rsid w:val="00156DE9"/>
    <w:rsid w:val="00194294"/>
    <w:rsid w:val="00196199"/>
    <w:rsid w:val="001A7D87"/>
    <w:rsid w:val="001C5422"/>
    <w:rsid w:val="001D167A"/>
    <w:rsid w:val="001F7E82"/>
    <w:rsid w:val="00211467"/>
    <w:rsid w:val="0023510F"/>
    <w:rsid w:val="002535DD"/>
    <w:rsid w:val="00254E2B"/>
    <w:rsid w:val="002644D6"/>
    <w:rsid w:val="00271481"/>
    <w:rsid w:val="00276ECF"/>
    <w:rsid w:val="002D3CA1"/>
    <w:rsid w:val="002D787F"/>
    <w:rsid w:val="002E0BA8"/>
    <w:rsid w:val="002E76A6"/>
    <w:rsid w:val="003274FB"/>
    <w:rsid w:val="00345FCA"/>
    <w:rsid w:val="00357A29"/>
    <w:rsid w:val="003A0F14"/>
    <w:rsid w:val="003D3119"/>
    <w:rsid w:val="003D3A6B"/>
    <w:rsid w:val="003D45B0"/>
    <w:rsid w:val="003F13C7"/>
    <w:rsid w:val="00416C3A"/>
    <w:rsid w:val="004352FF"/>
    <w:rsid w:val="004415B4"/>
    <w:rsid w:val="00442F4C"/>
    <w:rsid w:val="00446113"/>
    <w:rsid w:val="00542418"/>
    <w:rsid w:val="00575ACB"/>
    <w:rsid w:val="00581B66"/>
    <w:rsid w:val="005831DA"/>
    <w:rsid w:val="005F7771"/>
    <w:rsid w:val="00610777"/>
    <w:rsid w:val="00623F94"/>
    <w:rsid w:val="00652C1D"/>
    <w:rsid w:val="00687FF1"/>
    <w:rsid w:val="00690248"/>
    <w:rsid w:val="006A77C1"/>
    <w:rsid w:val="006A7916"/>
    <w:rsid w:val="006A7990"/>
    <w:rsid w:val="006E46BD"/>
    <w:rsid w:val="006F3A1F"/>
    <w:rsid w:val="0070375D"/>
    <w:rsid w:val="00705DB5"/>
    <w:rsid w:val="007164F2"/>
    <w:rsid w:val="007244FA"/>
    <w:rsid w:val="0075492E"/>
    <w:rsid w:val="00760A42"/>
    <w:rsid w:val="007620AD"/>
    <w:rsid w:val="00773047"/>
    <w:rsid w:val="00775174"/>
    <w:rsid w:val="00777ED2"/>
    <w:rsid w:val="00786F49"/>
    <w:rsid w:val="00800DAE"/>
    <w:rsid w:val="0080239A"/>
    <w:rsid w:val="008255D0"/>
    <w:rsid w:val="008A5ED1"/>
    <w:rsid w:val="008C5DBF"/>
    <w:rsid w:val="00907DC6"/>
    <w:rsid w:val="00925BFC"/>
    <w:rsid w:val="00982165"/>
    <w:rsid w:val="00994657"/>
    <w:rsid w:val="00995E09"/>
    <w:rsid w:val="009A7FA5"/>
    <w:rsid w:val="009C26FA"/>
    <w:rsid w:val="009C67F9"/>
    <w:rsid w:val="009C7888"/>
    <w:rsid w:val="009F014C"/>
    <w:rsid w:val="00A15C09"/>
    <w:rsid w:val="00A2040B"/>
    <w:rsid w:val="00A23D55"/>
    <w:rsid w:val="00A50D9D"/>
    <w:rsid w:val="00A87EBB"/>
    <w:rsid w:val="00AD464B"/>
    <w:rsid w:val="00B03475"/>
    <w:rsid w:val="00B07759"/>
    <w:rsid w:val="00B3508C"/>
    <w:rsid w:val="00B514B9"/>
    <w:rsid w:val="00B57531"/>
    <w:rsid w:val="00B74E13"/>
    <w:rsid w:val="00BE50F2"/>
    <w:rsid w:val="00C43F5D"/>
    <w:rsid w:val="00C441BC"/>
    <w:rsid w:val="00C8359F"/>
    <w:rsid w:val="00C96CCE"/>
    <w:rsid w:val="00CD4825"/>
    <w:rsid w:val="00CD564E"/>
    <w:rsid w:val="00CE454C"/>
    <w:rsid w:val="00D202CE"/>
    <w:rsid w:val="00D32F1A"/>
    <w:rsid w:val="00D336B2"/>
    <w:rsid w:val="00D46AAF"/>
    <w:rsid w:val="00D64D2D"/>
    <w:rsid w:val="00D8309C"/>
    <w:rsid w:val="00DB3204"/>
    <w:rsid w:val="00DC7679"/>
    <w:rsid w:val="00DD047E"/>
    <w:rsid w:val="00E03592"/>
    <w:rsid w:val="00E360D7"/>
    <w:rsid w:val="00E41684"/>
    <w:rsid w:val="00E54371"/>
    <w:rsid w:val="00E629B4"/>
    <w:rsid w:val="00E807CC"/>
    <w:rsid w:val="00E8681E"/>
    <w:rsid w:val="00EC6350"/>
    <w:rsid w:val="00EE263D"/>
    <w:rsid w:val="00EF3BC8"/>
    <w:rsid w:val="00F02501"/>
    <w:rsid w:val="00F12DE6"/>
    <w:rsid w:val="00F236FB"/>
    <w:rsid w:val="00F50D15"/>
    <w:rsid w:val="00F55602"/>
    <w:rsid w:val="00F70E0F"/>
    <w:rsid w:val="00FA741C"/>
    <w:rsid w:val="00FB5481"/>
    <w:rsid w:val="00FE14CA"/>
    <w:rsid w:val="00FF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B07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0225-5251-472B-93C2-33B56793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50</cp:revision>
  <cp:lastPrinted>2016-05-04T12:28:00Z</cp:lastPrinted>
  <dcterms:created xsi:type="dcterms:W3CDTF">2015-02-04T08:42:00Z</dcterms:created>
  <dcterms:modified xsi:type="dcterms:W3CDTF">2025-12-08T07:06:00Z</dcterms:modified>
</cp:coreProperties>
</file>