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 w:line="22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right"/>
        <w:spacing w:before="120" w:after="120" w:line="22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before="120" w:after="120" w:line="22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before="120" w:after="120" w:line="240" w:lineRule="auto"/>
      </w:pPr>
      <w:r>
        <w:rPr>
          <w:rFonts w:ascii="Times New Roman" w:hAnsi="Times New Roman" w:cs="Times New Roman"/>
          <w:b/>
          <w:sz w:val="48"/>
          <w:szCs w:val="48"/>
        </w:rPr>
        <w:t xml:space="preserve">О</w:t>
      </w:r>
      <w:r>
        <w:rPr>
          <w:rFonts w:ascii="Times New Roman" w:hAnsi="Times New Roman" w:cs="Times New Roman"/>
          <w:b/>
          <w:sz w:val="48"/>
          <w:szCs w:val="48"/>
        </w:rPr>
        <w:t xml:space="preserve">ТЧЕТ</w:t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  <w:spacing w:before="120" w:after="120" w:line="240" w:lineRule="auto"/>
      </w:pPr>
      <w:r>
        <w:rPr>
          <w:rFonts w:ascii="Times New Roman" w:hAnsi="Times New Roman" w:cs="Times New Roman"/>
          <w:b/>
          <w:sz w:val="48"/>
          <w:szCs w:val="48"/>
        </w:rPr>
        <w:t xml:space="preserve">«Состояние и развитие конкуренции </w:t>
      </w: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  <w:spacing w:before="120" w:after="120" w:line="240" w:lineRule="auto"/>
      </w:pPr>
      <w:r>
        <w:rPr>
          <w:rFonts w:ascii="Times New Roman" w:hAnsi="Times New Roman" w:cs="Times New Roman"/>
          <w:b/>
          <w:sz w:val="48"/>
          <w:szCs w:val="48"/>
        </w:rPr>
        <w:t xml:space="preserve">на товарных </w:t>
      </w:r>
      <w:r>
        <w:rPr>
          <w:rFonts w:ascii="Times New Roman" w:hAnsi="Times New Roman" w:cs="Times New Roman"/>
          <w:b/>
          <w:sz w:val="48"/>
          <w:szCs w:val="48"/>
        </w:rPr>
        <w:t xml:space="preserve">рынках </w:t>
      </w:r>
      <w:r>
        <w:rPr>
          <w:rFonts w:ascii="Times New Roman" w:hAnsi="Times New Roman"/>
          <w:b/>
          <w:sz w:val="48"/>
          <w:szCs w:val="48"/>
        </w:rPr>
        <w:t xml:space="preserve">муниципального образования </w:t>
      </w:r>
      <w:r>
        <w:rPr>
          <w:rFonts w:ascii="Times New Roman" w:hAnsi="Times New Roman"/>
          <w:b/>
          <w:sz w:val="48"/>
          <w:szCs w:val="48"/>
        </w:rPr>
        <w:t xml:space="preserve">муниципальный округ</w:t>
      </w:r>
      <w:r/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город Горячий Ключ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jc w:val="center"/>
        <w:spacing w:before="120" w:after="120" w:line="240" w:lineRule="auto"/>
      </w:pPr>
      <w:r>
        <w:rPr>
          <w:rFonts w:ascii="Times New Roman" w:hAnsi="Times New Roman" w:cs="Times New Roman"/>
          <w:b/>
          <w:sz w:val="48"/>
          <w:szCs w:val="48"/>
        </w:rPr>
      </w:r>
      <w:r/>
    </w:p>
    <w:p>
      <w:pPr>
        <w:jc w:val="center"/>
        <w:spacing w:before="120" w:after="120" w:line="240" w:lineRule="auto"/>
      </w:pPr>
      <w:r>
        <w:rPr>
          <w:rFonts w:ascii="Times New Roman" w:hAnsi="Times New Roman" w:cs="Times New Roman"/>
          <w:b/>
          <w:sz w:val="48"/>
          <w:szCs w:val="48"/>
        </w:rPr>
        <w:t xml:space="preserve">в </w:t>
      </w:r>
      <w:r>
        <w:rPr>
          <w:rFonts w:ascii="Times New Roman" w:hAnsi="Times New Roman" w:cs="Times New Roman"/>
          <w:b/>
          <w:sz w:val="48"/>
          <w:szCs w:val="48"/>
        </w:rPr>
        <w:t xml:space="preserve">20</w:t>
      </w:r>
      <w:r>
        <w:rPr>
          <w:rFonts w:ascii="Times New Roman" w:hAnsi="Times New Roman" w:cs="Times New Roman"/>
          <w:b/>
          <w:sz w:val="48"/>
          <w:szCs w:val="48"/>
        </w:rPr>
        <w:t xml:space="preserve">2</w:t>
      </w:r>
      <w:r>
        <w:rPr>
          <w:rFonts w:ascii="Times New Roman" w:hAnsi="Times New Roman" w:cs="Times New Roman"/>
          <w:b/>
          <w:sz w:val="48"/>
          <w:szCs w:val="48"/>
        </w:rPr>
        <w:t xml:space="preserve">5 году</w:t>
      </w:r>
      <w:r>
        <w:rPr>
          <w:rFonts w:ascii="Times New Roman" w:hAnsi="Times New Roman" w:cs="Times New Roman"/>
          <w:b/>
          <w:sz w:val="48"/>
          <w:szCs w:val="4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before="120" w:after="120" w:line="276" w:lineRule="auto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РАССМОТРЕН и УТВЕРЖДЕН</w:t>
      </w:r>
      <w:r>
        <w:rPr>
          <w:highlight w:val="white"/>
        </w:rPr>
      </w:r>
      <w:r/>
    </w:p>
    <w:p>
      <w:pPr>
        <w:ind w:left="5387"/>
        <w:jc w:val="center"/>
        <w:spacing w:before="120" w:after="120" w:line="276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Протокол № 1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br/>
        <w:t xml:space="preserve">от 29 января 2026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 года</w:t>
      </w:r>
      <w:r>
        <w:rPr>
          <w:highlight w:val="white"/>
        </w:rPr>
      </w:r>
      <w:r>
        <w:rPr>
          <w:highlight w:val="white"/>
        </w:rPr>
      </w:r>
    </w:p>
    <w:p>
      <w:pPr>
        <w:ind w:left="5387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(номер и дата протокола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коллегиального органа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5387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 конкуренции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120" w:after="120" w:line="276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71"/>
        <w:gridCol w:w="958"/>
      </w:tblGrid>
      <w:tr>
        <w:trPr>
          <w:trHeight w:val="743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43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ежегодного мониторинга состояния и развития конкуренции на товарных рынках муниципального образования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743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743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3. Создание и реализация механизмов общественного контроля за деятельностью субъектов естественных монополий.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Административные барьеры, препятствующие развитию малого и среднего предпринимательства.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 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реализации мероприятий «дорожной карты» по содействию развитию конкуренции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учших региональных практиках содействия развитию конкуренции, внедренных в муниципальном образовании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году.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tcW w:w="8771" w:type="dxa"/>
            <w:vAlign w:val="center"/>
            <w:textDirection w:val="lrTb"/>
            <w:noWrap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риложения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W w:w="958" w:type="dxa"/>
            <w:vAlign w:val="center"/>
            <w:textDirection w:val="lrTb"/>
            <w:noWrap/>
          </w:tcPr>
          <w:p>
            <w:pPr>
              <w:jc w:val="center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pStyle w:val="926"/>
        <w:ind w:right="-284"/>
        <w:jc w:val="center"/>
        <w:spacing w:line="22" w:lineRule="atLeast"/>
      </w:pPr>
      <w:r/>
      <w:r/>
    </w:p>
    <w:p>
      <w:pPr>
        <w:jc w:val="center"/>
        <w:spacing w:after="0" w:line="22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Раздел 1. Результаты ежегодного мониторинга состояния и развития конкуренции на товарных рынках </w:t>
      </w:r>
      <w:r/>
    </w:p>
    <w:p>
      <w:pPr>
        <w:jc w:val="center"/>
        <w:spacing w:after="0" w:line="22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образования </w:t>
      </w:r>
      <w:r>
        <w:rPr>
          <w:rFonts w:ascii="Times New Roman" w:hAnsi="Times New Roman"/>
          <w:b/>
          <w:sz w:val="32"/>
          <w:szCs w:val="32"/>
        </w:rPr>
        <w:t xml:space="preserve">муниципальный округ</w:t>
        <w:br/>
        <w:t xml:space="preserve">город Горячий Ключ Краснодарского края</w:t>
      </w:r>
      <w:r/>
    </w:p>
    <w:p>
      <w:pPr>
        <w:jc w:val="center"/>
        <w:spacing w:after="0" w:line="22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конкуренции в экономике -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</w:t>
      </w:r>
      <w:r>
        <w:rPr>
          <w:rFonts w:ascii="Times New Roman" w:hAnsi="Times New Roman"/>
          <w:sz w:val="28"/>
          <w:szCs w:val="28"/>
        </w:rPr>
        <w:t xml:space="preserve">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потребителей, предпринимателей и национальной политики.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Здоровая конкуренция, свободное предпринимательство – один из определяющих факторов развития городского округа, обеспечения эффективности и устойчивости экономики.</w:t>
      </w:r>
      <w:r/>
    </w:p>
    <w:p>
      <w:pPr>
        <w:jc w:val="both"/>
        <w:spacing w:after="0" w:line="20" w:lineRule="atLeast"/>
        <w:tabs>
          <w:tab w:val="left" w:pos="7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 целью организации работы по внедрению Стандарта развития конкуренции</w:t>
      </w:r>
      <w:r>
        <w:rPr>
          <w:rFonts w:ascii="Times New Roman" w:hAnsi="Times New Roman"/>
          <w:sz w:val="28"/>
          <w:szCs w:val="28"/>
        </w:rPr>
        <w:t xml:space="preserve">, администрацией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муниципальный округ город Горячий Ключ Краснодарского края разработан и утвержден план мероприятий («дорожная карта») по содействию развития конкуренции и по развитию конкурентной среды на территории муниципального образования и создана Рабочая</w:t>
      </w:r>
      <w:r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содействию развитию конкуренции в муниципальном образовании город Горячий Ключ</w:t>
      </w:r>
      <w:r>
        <w:rPr>
          <w:rFonts w:ascii="Times New Roman" w:hAnsi="Times New Roman"/>
          <w:sz w:val="28"/>
          <w:szCs w:val="28"/>
        </w:rPr>
        <w:t xml:space="preserve">, утверждено ее Положение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851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Рабочей группы являются:</w:t>
      </w:r>
      <w:r/>
    </w:p>
    <w:p>
      <w:pPr>
        <w:ind w:firstLine="851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Разработка Плана мероприятий («дорожной карты») по содействию и развитию конкуренции в муниципальном</w:t>
      </w:r>
      <w:r>
        <w:rPr>
          <w:rFonts w:ascii="Times New Roman" w:hAnsi="Times New Roman"/>
          <w:sz w:val="28"/>
          <w:szCs w:val="28"/>
        </w:rPr>
        <w:t xml:space="preserve"> образовании муниципальный округ город Горячий Ключ Краснодарского края;</w:t>
      </w:r>
      <w:r/>
    </w:p>
    <w:p>
      <w:pPr>
        <w:ind w:firstLine="851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Организация контроля исполнен</w:t>
      </w:r>
      <w:r>
        <w:rPr>
          <w:rFonts w:ascii="Times New Roman" w:hAnsi="Times New Roman"/>
          <w:sz w:val="28"/>
          <w:szCs w:val="28"/>
        </w:rPr>
        <w:t xml:space="preserve">ия мероприятий «дорожной карты»;</w:t>
      </w:r>
      <w:r/>
    </w:p>
    <w:p>
      <w:pPr>
        <w:ind w:firstLine="708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 </w:t>
      </w:r>
      <w:r>
        <w:rPr>
          <w:rFonts w:ascii="Times New Roman" w:hAnsi="Times New Roman"/>
          <w:sz w:val="28"/>
          <w:szCs w:val="28"/>
        </w:rPr>
        <w:t xml:space="preserve">Проведение ежегодного мониторинга состояния и развития конкурентной среды на рынках товаров, работ, услуг на территории муниципального образования город Горячий Ключ.</w:t>
      </w:r>
      <w:r/>
    </w:p>
    <w:p>
      <w:pPr>
        <w:ind w:right="-143" w:firstLine="851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документы </w:t>
      </w:r>
      <w:r>
        <w:rPr>
          <w:rFonts w:ascii="Times New Roman" w:hAnsi="Times New Roman"/>
          <w:sz w:val="28"/>
          <w:szCs w:val="28"/>
        </w:rPr>
        <w:t xml:space="preserve">размещены на официальном сайте муниципального образования город Горячий Ключ в разделе «</w:t>
      </w:r>
      <w:r>
        <w:rPr>
          <w:rFonts w:ascii="Times New Roman" w:hAnsi="Times New Roman"/>
          <w:sz w:val="28"/>
          <w:szCs w:val="28"/>
        </w:rPr>
        <w:t xml:space="preserve">Стандарт развития конкуренции</w:t>
      </w:r>
      <w:r>
        <w:rPr>
          <w:rFonts w:ascii="Times New Roman" w:hAnsi="Times New Roman"/>
          <w:sz w:val="28"/>
          <w:szCs w:val="28"/>
        </w:rPr>
        <w:t xml:space="preserve">» http:/www.gorkluch.ru/.</w:t>
      </w:r>
      <w:r/>
    </w:p>
    <w:p>
      <w:pPr>
        <w:ind w:right="-143" w:firstLine="851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Горячий Ключ в 202</w:t>
      </w:r>
      <w:r>
        <w:rPr>
          <w:rFonts w:ascii="Times New Roman" w:hAnsi="Times New Roman"/>
          <w:sz w:val="28"/>
          <w:szCs w:val="28"/>
        </w:rPr>
        <w:t xml:space="preserve">5 году реализованы мероприятия 34 муниципальных програм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ы, которые предусматривали реализацию мероприятий по исполнению основных полномочий органов местного самоуправления, в том числе вопросов, касающихся состояния и развития конкурентной среды на социально-значимых и приоритетных рынках товаров, работ, услуг.</w:t>
      </w:r>
      <w:r/>
    </w:p>
    <w:p>
      <w:pPr>
        <w:ind w:firstLine="708"/>
        <w:jc w:val="both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муниципальный округ город Горячий Ключ создан Совет по предпринимательству в муниципальном образовании город Горячий Ключ. Совет возглавляет глава города Горячий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Ключ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 В состав Совета входят должностные лица администрации МО, специалисты отраслевых (функциональных) отделов и управлений, представители бизнес – сообщества.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В муниципальном образовании муниципальный округ город Горячий Ключ функционирует специализированный интернет-портал инвестиционной деятельности </w:t>
      </w:r>
      <w:r>
        <w:rPr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gkinvestment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, который наглядно демонстрирует имеющиеся инвестиционные возможности города, основные направления привлечения инвестиций в экономику муниципального образования. Содержит всю необходимую инфор</w:t>
      </w:r>
      <w:r>
        <w:rPr>
          <w:rFonts w:ascii="Times New Roman" w:hAnsi="Times New Roman"/>
          <w:sz w:val="28"/>
          <w:szCs w:val="28"/>
        </w:rPr>
        <w:t xml:space="preserve">мацию о муниципальном образовании, об инвестиционных проектах и площадках, о мерах государственной поддержки в инвестиционной сфере, муниципальные, краевые и федеральные новости в данной сфере. Информационные материалы актуализируются по постоянной основе.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исполнения на территории муниципального образования нормативных документов по вопросам развития конкуренции определены приоритетные направления работы в отношении внедрения Стандарта на территории муниципального образования: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роведение мероприятий, круглых столов, конференций по вопросам развития предпринимательства организация мероприятий, направленных на содействие развитию молодежного предпринимательства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-с</w:t>
      </w:r>
      <w:r>
        <w:rPr>
          <w:rFonts w:ascii="Times New Roman CYR" w:hAnsi="Times New Roman CYR" w:cs="Times New Roman CYR"/>
          <w:sz w:val="28"/>
          <w:szCs w:val="28"/>
        </w:rPr>
        <w:t xml:space="preserve">оздание на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информационного раздела для размещения информации по вопросам развития конкуренции</w:t>
      </w:r>
      <w:r>
        <w:rPr>
          <w:rFonts w:ascii="Times New Roman CYR" w:hAnsi="Times New Roman CYR" w:cs="Times New Roman CYR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роведение мониторинга муниципальных закупок товаров, работ, услуг для обеспечения нужд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город Горячий Ключ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ероприятия по содействию развитию конкуренции для приоритетных и социально</w:t>
      </w:r>
      <w:r>
        <w:rPr>
          <w:rFonts w:ascii="Times New Roman" w:hAnsi="Times New Roman"/>
          <w:sz w:val="28"/>
          <w:szCs w:val="28"/>
        </w:rPr>
        <w:t xml:space="preserve">-значимых рынков муниципалитета;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</w:t>
      </w:r>
      <w:r>
        <w:rPr>
          <w:rFonts w:ascii="Times New Roman" w:hAnsi="Times New Roman"/>
          <w:sz w:val="28"/>
          <w:szCs w:val="28"/>
        </w:rPr>
        <w:t xml:space="preserve">тимулирова</w:t>
      </w:r>
      <w:r>
        <w:rPr>
          <w:rFonts w:ascii="Times New Roman" w:hAnsi="Times New Roman"/>
          <w:sz w:val="28"/>
          <w:szCs w:val="28"/>
        </w:rPr>
        <w:t xml:space="preserve">ние развития товаропроводящей инфраструктуры (Содействие организации ярмарок, торговых площадок по реализации сельхозпродукции и товаров предприятий пищевой и перерабатывающей промышленности, выставок продукции сельхозпроизводителей и товаропроизводителей)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роведение мероприятий для предприятий 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санаторно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 -     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br/>
        <w:t xml:space="preserve">курортного комплекса муниципального образования, стимулирующих повышение     квалификации кадров в отрасли (семинары, конкурс лидеров туристской индустрии 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Курортный Олимп</w:t>
      </w:r>
      <w:r>
        <w:rPr>
          <w:rFonts w:ascii="Times New Roman" w:hAnsi="Times New Roman" w:eastAsia="Arial CYR"/>
          <w:sz w:val="28"/>
          <w:szCs w:val="28"/>
          <w:shd w:val="clear" w:color="auto" w:fill="ffffff"/>
        </w:rPr>
        <w:t xml:space="preserve">» и прочее).</w:t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В рамках мониторинга состояния и развития конкурентной среды в муниципальном образовании город Горячий Ключ в ноябре 202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5 года проведено расширенное анкетирование потребителей товаров и услуг и субъектов предпринимательства с общей выборкой в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1059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респондентов.  Из них приняло участие в опросе: 764</w:t>
      </w:r>
      <w:r>
        <w:rPr>
          <w:rFonts w:ascii="Times New Roman" w:hAnsi="Times New Roman" w:eastAsia="Times New Roman" w:cs="Times New Roman"/>
          <w:color w:val="c0504d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потребителей товаров, работ и услуг (2,1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 от количества населения муниципального образования город Горячий Ключ, находящегося в трудоспособном возрасте, по состоянию на 01.01.202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5), 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295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субъектов предпринимательской деятельности (10,2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 от общего количества хозяйствующих субъектов муниципального образования).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Мониторинг проводился путем опросов на улицах города, анкетирования на бумажных носителях на предприятиях города, а также проведения анкетирования посредством сети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Интернет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наибольший процент опрошенных).  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Опросы субъектов предпринимательства велись 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сегментах хозяйственной деятельности, в том числе в сфере строительства, производства пищевых продуктов, транспорта, связи, оптовой и розничной торговли, оказания бытовых услуг, санаторно-курортной, социальной сфере и др. </w:t>
      </w:r>
      <w:r>
        <w:rPr>
          <w:highlight w:val="white"/>
        </w:rPr>
      </w:r>
      <w:r/>
    </w:p>
    <w:p>
      <w:pPr>
        <w:ind w:left="0" w:right="0" w:firstLine="709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highlight w:val="white"/>
          <w:shd w:val="clear" w:color="auto" w:fill="auto"/>
        </w:rPr>
        <w:br/>
      </w:r>
      <w:r>
        <w:rPr>
          <w:rFonts w:ascii="Times New Roman" w:hAnsi="Times New Roman" w:eastAsia="Times New Roman" w:cs="Times New Roman"/>
          <w:b/>
          <w:color w:val="c0504d"/>
          <w:spacing w:val="0"/>
          <w:position w:val="0"/>
          <w:sz w:val="24"/>
          <w:highlight w:val="white"/>
          <w:shd w:val="clear" w:color="auto" w:fill="auto"/>
        </w:rPr>
        <w:t xml:space="preserve">Количество субъектов предпринимательской деятельности, </w:t>
        <w:br/>
        <w:t xml:space="preserve">принявших участие в опросе по оценке состояния конкуренции</w:t>
      </w:r>
      <w:r>
        <w:rPr>
          <w:highlight w:val="white"/>
        </w:rPr>
      </w:r>
      <w:r/>
    </w:p>
    <w:p>
      <w:pPr>
        <w:ind w:left="0" w:right="0" w:firstLine="709"/>
        <w:jc w:val="center"/>
        <w:spacing w:before="0" w:after="120" w:line="240" w:lineRule="auto"/>
        <w:rPr>
          <w:rFonts w:ascii="Times New Roman" w:hAnsi="Times New Roman" w:eastAsia="Times New Roman" w:cs="Times New Roman"/>
          <w:bCs/>
          <w:color w:val="c0504d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c0504d"/>
          <w:spacing w:val="0"/>
          <w:position w:val="0"/>
          <w:sz w:val="24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c0504d"/>
          <w:spacing w:val="0"/>
          <w:position w:val="0"/>
          <w:sz w:val="24"/>
          <w:highlight w:val="white"/>
          <w:shd w:val="clear" w:color="auto" w:fill="auto"/>
        </w:rPr>
        <w:t xml:space="preserve">и конкурентной среды</w:t>
      </w:r>
      <w:r>
        <w:rPr>
          <w:highlight w:val="white"/>
        </w:rPr>
      </w:r>
      <w:r/>
    </w:p>
    <w:tbl>
      <w:tblPr>
        <w:tblLook w:val="04A0" w:firstRow="1" w:lastRow="0" w:firstColumn="1" w:lastColumn="0" w:noHBand="0" w:noVBand="1"/>
      </w:tblPr>
      <w:tblGrid>
        <w:gridCol w:w="534"/>
        <w:gridCol w:w="3200"/>
        <w:gridCol w:w="4983"/>
      </w:tblGrid>
      <w:tr>
        <w:trPr>
          <w:jc w:val="center"/>
        </w:trPr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№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Вид деятельности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Количество опрошенных, всего</w:t>
            </w:r>
            <w:r>
              <w:rPr>
                <w:highlight w:val="white"/>
              </w:rPr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Агропромышленный комплекс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13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ЖКХ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6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Здравоохранения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9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Информационные технологии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8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Промышленность и добыча полезных ископаемых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18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Санаторно-курортный комплекс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24</w:t>
            </w:r>
            <w:r/>
          </w:p>
        </w:tc>
      </w:tr>
      <w:tr>
        <w:trPr>
          <w:jc w:val="center"/>
          <w:trHeight w:val="211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Социальная сфера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12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Спорт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4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Строительство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21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Сфера образования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16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11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Торговля и услуги населению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136</w:t>
            </w:r>
            <w:r/>
          </w:p>
        </w:tc>
      </w:tr>
      <w:tr>
        <w:trPr>
          <w:jc w:val="center"/>
          <w:trHeight w:val="255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  <w:t xml:space="preserve">12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Транспортный комплекс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textDirection w:val="lrTb"/>
            <w:noWrap w:val="false"/>
          </w:tcPr>
          <w:p>
            <w:r>
              <w:t xml:space="preserve">19</w:t>
            </w:r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none"/>
                <w:shd w:val="clear" w:color="auto" w:fill="auto"/>
              </w:rPr>
              <w:t xml:space="preserve">13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white"/>
                <w:shd w:val="clear" w:color="auto" w:fill="auto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0" w:type="dxa"/>
            <w:vAlign w:val="center"/>
            <w:vMerge w:val="restart"/>
            <w:textDirection w:val="lrTb"/>
            <w:noWrap w:val="false"/>
          </w:tcPr>
          <w:p>
            <w:pPr>
              <w:ind w:left="49" w:right="0" w:firstLine="0"/>
              <w:jc w:val="left"/>
              <w:spacing w:before="0" w:after="0" w:line="240" w:lineRule="auto"/>
              <w:tabs>
                <w:tab w:val="left" w:pos="49" w:leader="none"/>
                <w:tab w:val="left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none"/>
                <w:shd w:val="clear" w:color="auto" w:fill="auto"/>
              </w:rPr>
              <w:t xml:space="preserve">Здравоохранение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0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3" w:type="dxa"/>
            <w:vAlign w:val="center"/>
            <w:vMerge w:val="restart"/>
            <w:textDirection w:val="lrTb"/>
            <w:noWrap w:val="false"/>
          </w:tcPr>
          <w:p>
            <w:r>
              <w:t xml:space="preserve">9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В рамках мониторинга состояния и развития конкурентной среды в муниципальном образовании муниципальный округ город Горячий Ключ в ноябре 202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5 года приняло участие 295</w:t>
      </w:r>
      <w:r>
        <w:rPr>
          <w:rFonts w:ascii="Times New Roman" w:hAnsi="Times New Roman" w:eastAsia="Times New Roman" w:cs="Times New Roman"/>
          <w:color w:val="c0504d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субъекта предпринимательской деятельности.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Собственники бизнеса (совладельцы) представили наибольший сегмент в числе опрошенных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84,4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%)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Больше всего респондентов, принявших участие в опросе, осуществляют деятельность 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сфере розничной торговли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46,1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%),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на рынке санаторно-курортных услуг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8,1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%) и рынок строительство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7,1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%) 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в меньшем объеме на других товарных рынках муниципального образования город Горя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чий Ключ.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Для большей части респондентов локальный рынок является основным для бизнеса (84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% голосов), остальная доля приходится на рынок Краснодарского края (13,5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%), рынок РФ и рынки стран СНГ в равных пропорциях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2,3 %).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На большинстве товарных рынков уровень конкуренции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умеренная конкуренция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на товарных рынках 42,3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 респондентов,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высокая конкуренция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24,4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 опрошенных.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 w:line="240" w:lineRule="auto"/>
        <w:rPr>
          <w:highlight w:val="yellow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ab/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Существенными препятствиями в части расширения бизнеса в отношении реализации принципиально нового продукта респонденты называют: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высокие начальные издержки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77,9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%).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сложность получения доступа к земельным участкам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8,1 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%).</w:t>
      </w:r>
      <w:r>
        <w:rPr>
          <w:highlight w:val="white"/>
        </w:rPr>
      </w:r>
      <w:r/>
    </w:p>
    <w:p>
      <w:pPr>
        <w:ind w:left="0" w:right="0" w:firstLine="708"/>
        <w:jc w:val="both"/>
        <w:spacing w:before="0" w:after="0" w:line="240" w:lineRule="auto"/>
      </w:pPr>
      <w:r/>
      <w:r/>
    </w:p>
    <w:p>
      <w:pPr>
        <w:ind w:left="0" w:right="0" w:firstLine="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0"/>
        <w:jc w:val="left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2"/>
          <w:shd w:val="clear" w:color="auto" w:fill="auto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2"/>
          <w:shd w:val="clear" w:color="auto" w:fill="auto"/>
        </w:rPr>
      </w:r>
      <w:r/>
    </w:p>
    <w:p>
      <w:pPr>
        <w:ind w:left="0" w:right="0" w:firstLine="0"/>
        <w:jc w:val="both"/>
        <w:spacing w:before="0" w:after="0" w:line="259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1.2.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Результаты мониторинга удовлетворенности потребителей качеством товаров, работ и услуг на товарных рынках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(пункты объединены)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0"/>
        <w:jc w:val="both"/>
        <w:spacing w:before="0" w:after="0" w:line="259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Перечень товарных рынков для содействия развитию конкуренции </w:t>
        <w:br/>
        <w:t xml:space="preserve">в муниципальном образовании город Горячий Ключ утвержден главой муниципального образования город Горячий Ключ 11 сентября 2019 года. Далее приведен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краткий анализ состояния конкурентной среды в муниципальном образовании город Горячий Ключ на основе имеющихся оперативных статистических и ведомственных данных с учетом результатов проведенного ежегодного   мониторинга (анкетирования) в ноябре 2025 года.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выполнения работ по благоустройству городской среды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рамках национального проекта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Жилье и городская среда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постановлением администрации муниципального образования город Горячий утверждена муниципальная программа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Формирование городской среды на 2024-2029 годы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Реализация мероприятий муниципальной программы в 2025 году позволила провести работы по благоустройству бульвара по ул. Ленина (3 этап)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город Горячий Ключ работы по благоустройству городской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среды оказывают 5 хозяйствующих субъектов, из которых 4 организации частной формы собственности и 1 муниципальное учреждение. Доля организаций частной формы собственности в сфере благоустройства городской среды составляет 80%, уровень конкуренции высокий.</w:t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2)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выполнения работ по содержанию и текущему ремонту общего имущества собственников помещений в многоквартирном доме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Количество многоквартирных домов (далее – МКД) на террито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рии муниципального образования город Горячий Ключ, находящихся в управлении управляющих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организаций составляет - 247, количество МКД, находящихся в управлении ТСЖ, ЖСК и иных кооперативов - 6, количество МКД, находящихся в непосредственном управлении - 84.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40" w:after="4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Предоставление услуг по управлению и содержанию многоквартирных домов, поддержание технических и санитарных норм, а также стабильное оснащение различными необходимыми ресурсами – все это является основным видом деятельности управляющей компании.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состоянию на 1 января 2026 года на территории муниципального образования муниципальный округ город Горячий Ключ осуществляют деятельность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8 управляющих компаний,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которые занимаются обслуживанием (управлением) МКД.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100%.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 проблемам развития конкуренции в данной сфере можно отнести высокую затратность деятельности по оказанию данного вида услуг, вызванную высокой степенью изношенности объектов жилищно-коммунальной сферы, и имущественная неурегулированность.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3)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поставки сжиженного газа в баллонах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Потребление сжиженного углеводородного газа на территори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 муниципального обр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азования муниципальный округ город Горячий Ключ снижается, что связано с реализацией программы газификации природным газом. Инженерная инфраструктура газоснабжения муниципального образования включает 199,3 км газопроводов, 143 ед. ГРП, ШГРП. В настоящее вр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емя поставку сжиженного газа потребителям осуществляют только организации частной формы собственности и индивидуальные предприниматели, таким образом, доля организаций частной формы собственности в сфере поставки сжиженного газа в баллонах составляет 100%.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4)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оказания услуг по перевозке 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Преобладающим сектором организации транспортных услуг в муниципальном образовании муниципальный округ город Горячий Ключ является междугород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ные автомобильные (автобусные) пассажирские перевозки, имеющие положительную динамику по количеству и объему оказываемых услуг. На 1 января 2026 года количество организаций, оказывающих транспортные услуги на территории МО города Горячий Ключ, составило 13</w:t>
      </w:r>
      <w:r>
        <w:rPr>
          <w:rFonts w:ascii="Times New Roman" w:hAnsi="Times New Roman" w:eastAsia="Times New Roman" w:cs="Times New Roman"/>
          <w:color w:val="ff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единиц. В структуре организаций, оказывающих транспортные услуги, преобладают следующие направления: внутригородские автомобильные пассажирские перевозки; междугородные автомобильные пассажирские перевозки.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2025 автомобильным транспортом общего пользования</w:t>
        <w:br/>
        <w:t xml:space="preserve"> перевезено 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834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ловек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29,9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к аналогичному периоду 2024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Проблема предприятий общественного транспорта заключается в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том, что они не могут стать в современных условиях прибыльными за счет более эффективной работы, чаще всего прибыльность деятельности обуславливается повышением тарифов. Особенность функционирования общественного транспорта заключается в необходимости сог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ласования экономических интересов транспортных предприятий и общественных интересов с учетом потребностей всех слоев населения и предполагает строго взвешенный подход к формированию тарифов за пользование услугами общественного транспорта. Сегодня для удов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летворения требований населения к транспортным услугам по количественным, качественным и экономическим параметрам и одновременном обеспечении рентабельности предприятий общественного транспорта необходимо сдерживать рост тарифов на общественном транспорте.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В результате опроса, можно сделать вывод о достаточном количестве услуг на рынке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оказания услуг по перевозке пассажиров автомобильным транспортом по муниципальным маршрутам регулярных перевозок в городе Горячий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Ключ 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66,9% респондентов, 29% опрошенных выразили мнение о недостаточности данных услуг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степени удовлетворенности характеристиками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услуг данного рынка по уровню качества мнения респондентов распределились следующим образом: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54,1% - удовлетворены, не удовлетворены- 25,3 % .</w:t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12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5)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оказания услуг по ремонту автотранспортных средств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муниципальный округ город Горячий Ключ Краснодарского края спрос населения на такой вид бытовых услуг, как ремонт и техническое обслуживание автотранспортных средств, держится на достаточно высоком уровне. Количес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тво автомобилей в собственности граждан, а также годовой прирост личного автотранспорта, ежегодно увеличивается, по разным оценкам, от 6 до 9%, что является стимулом для открытия новых предприятий, реконструкции ранее действующих и, как следствие, увеличен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ия конкуренции на рынке предприятий автосервиса. По состоянию на начало 2026 года в муниципальном образовании оказанием услуг по ремонту и техническому обслуживанию автотранспортных средств занимается порядка 75 субъектов предпринимательской деятельности.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Доля организаций частной формы собственности в сфере оказания услуг по ремонту автотранспортных средств составляет 100%.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целях недопущения недобросовестно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й конкуренции на постоянной основе проводятся мероприятия по выявлению граждан, не декларирующих доходы, осуществляющих деятельность без регистрации и постановки на учет в налоговых органах, незаконно оказывающих услуги по ремонту автотранспортных средств.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6)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архитектурно-строительного проектирования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Архитектурно-строительное проектирование является частью процесса строительного инжиниринга, под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разумевающего осуществление строительной деятельности от разработки проекта и до полного завершения объекта. Отрасль характеризуется существенной долей малых предприятий. Их деятельность отличается простотой в организации и учете, работой на местный рынок,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гибкостью, низкими управленческими расходами, повышенной скоростью оборота капитала, заинтересованностью каждого работника в конечных результатах труда и другими факторами, обеспечивающими конкурентоспособность.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Наибол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ее существенные проблемы в сфере рынка архитектурно-строительного проектирования: сокращение потребительского спроса на рынке строительства, что сокращает спрос и на рынке услуг строительного проектирования; рост доли неплатежеспособности среди заказчиков,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инертность строительной отрасли, что препятствует внедрению современных технологий, материалов и другие.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Рынок архитекту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рно-строительного проектирования на территории муниципального образования город Горячий Ключ представлен 6-ю организациями частной формы собственности. В настоящее время доля организаций частной формы собственности составляет 100%.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7)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кадастровых и землеустроительных работ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Система землеустроительных  и кадастровых работ имеет общую цель и 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аправленность – сформировать объект недвижимости, определить его размер, местоположение, границы, установить их на местности, совершенствовать организацию и использование территории, создать устойчивое землепользование, что в результате приводит к более ра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циональному использованию и управлению земельными ресурсами. Эффективность ведения системы землеустроительных мероприятий и документов, которые выполняются в рамках землеустроительных работ, значительно влияет на результативность кадастровой деятельности.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Несмотря на общие положительные тенденции развития товарного рынка, существуют факторы, препя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тствующие его развитию: снижение количества заказов на выполнение работ, в связи с сокращением объектов, требующих постановки на кадастровый учет, высокая стоимость кадастровых работ, технической инвентаризации и неточности в кадастровой документации.    </w:t>
        <w:br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муниципальный округ город Горячий Ключ на рынке кадастровых и землеустроительных работ осуществляют услуги 12 организ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аций  частной формы собственности, 1 учреждение краевой формы собственности и 1 федеральное учреждение, соответственно доля хозяйствующих субъектов частной формы собственности составляет 85,7%. Исследуемый рынок относится к рынку с развитой конкуренцией.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8)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ритуальных услуг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Ритуальные услуги являются социально значимыми услугами, предоставляемыми населению. Организация ритуальных услуг и содержание мест захоронения относится к вопросам местного значения.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муниципальный округ город Горячий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Ключ ритуальные услуги оказывают 5 хозяйствующих субъектов, из которых 4 организаций частной формы собственности. Доля организаций частной формы собственности в сфере ритуальных услуг составляет 80%. Предприятиями оказывается весь спектр ритуальных услуг.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/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9)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нефтепродуктов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город Горячий Ключ общая сеть АЗС всех хозяйствующих субъектов насчитывает около 18 станций. Основными участниками рынка нефтепродуктов в муниципальном образовании являются крупные компании: ООО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ЛУКОЙЛ-ЮГНЕФТЕПРОДУКТ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ПАО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НК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РОСНЕФТЬ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-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КУБАНЬНЕФТЕПРОДУКТ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ООО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ГАЗПРОМНЕФТЬ-ЦЕНТР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».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 точки зрения развития состояния конкурентной среды рынок является развитым. Доля организаций частного сектора на рынке нефтепродуктов в настоящее время составляет 100%.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10)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Сфера наружной рекламы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Администрацией муниципал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ьного образования мун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иципальный округ  город Горячий Ключ разработана и утверждена схема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Федерации или муниципальной собственности. Проводятся торги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образования.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муниципальном образовании город Горячий Ключ систематически проводится работа по выявлению незаконно размещённых рекламных конструкций, нарушители привлекаются к административной ответственности, конструкции демонтируются силами собственников.</w:t>
      </w:r>
      <w:r>
        <w:rPr>
          <w:rFonts w:ascii="Times New Roman" w:hAnsi="Times New Roman" w:eastAsia="Times New Roman" w:cs="Times New Roman"/>
          <w:color w:val="ff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Среди основных факторов, огранич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ивающих развитие конкуренции в сфере наружной рекламы, можно выделить большое количество самовольно размещенных рекламных конструкций и ограниченное количество мест размещения рекламных конструкций, предусмотренных Схемой размещения рекламных конструкций.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40" w:after="4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Рынок в сфере наружной рекламы представляют 8 частных хозяйствующих объектов. В настоящее время доля организаций частной формы собственности в сфере наружной рекламы составляет 100 %.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Основной задачей на рынке является выявление и демонтаж незаконных рекламных конструкций и обеспечение честной конкуренции на рынке.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11)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услуг дошкольного образования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соответствии с существующим законодательством услуги по дошкольному образованию разделены на услугу присмотра и ухода и услугу по реализации основной образовательной программы дошкольного образования.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муниципальном образовании город Горячий Ключ ведется активная работа по созданию новых мест в дошкольных образовательных организациях. </w:t>
      </w:r>
      <w:r/>
    </w:p>
    <w:p>
      <w:pPr>
        <w:ind w:left="0" w:right="0" w:firstLine="709"/>
        <w:jc w:val="left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Также в настоящее время большую популярность приобретают частные группы по присмотру и уходу за детьми, которым не требуется лицензия на образовательную деятельность.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Конкурентная среда характеризуется существенным доминированием муниципальных образовательных организаций над частными организациями.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12)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услуг дополнительного образования детей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Рынок услуг дополнительного образования является актуальным и востребованным на рынке образовательных услуг. В муниципальном образовании город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Горячий Ключ  функционируют 6 муниципальных образовательных организаций дополнительного образования и 21 частных хозяйствующих субъектов, составляющие 77,7%  от общего количества учреждений, соответственно уровень конкуренции на рынке достаточно высокий.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Деятельность организаций дополнительного образования ведется по следующим направлениям: музыкальное, художественно-эстетическое, туристско-краеведческое, лингвистическое, эколого-натуралистическое, исследовательское, научно-техническое, спортивное и др.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Основные проблемы: недостаточное количество площадей организаций дополнительного образования, недостаточно развита материально-техническая база. В последние годы наблюдается рост количества обучающихся, желающих получать дополнительное образование.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20" w:after="2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 помощью муниципальных ресурсов планируется информирование родителей и детей, а также организаций частной формы собственности в сфере дополнительных образовательных услуг, о функционировании регионального ресурса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Навигатор системы дополнительного образования Краснодарского края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который поможет родителям комплексно подойти к подбору того направления, в котором ребенку будет интересно развиваться, а лицензированные организации частной формы собственности смогут заявить о своих услугах.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13)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психолого-педагогического сопровождения детей с ограниченными возможностями здоровья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сегодняшний день намечается тенденция к увеличению числа детей–инвалидов и лиц с ограниченными возможностями здоровья (ОВЗ). В связи, с чем сохраняется проблема психолого-педагогического сопровождения детей с ОВЗ, котор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ые испытывают значительные трудности в организации своей учебной, коммуникативной деятельности, поведения в силу имеющихся особенностей развития. Психолого-педагогическая помощь данной категории детей в части диагностики их состояния, содействия в освоении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образовательных программ, социализации и реабилитации, консультирование родителей - главные направления деятельности служб психолого-педагогического сопровождения – диагностика детей с ограниченными возможностями здоровья и консультирование их родителей.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базе городских и сельских бюджетных общеобразовательных учреждений (15 школ) оказываются услуги по п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сихолого-педагогическому сопровождению детей с ОВЗ (услуги оказываются психологами, социальными педагогами). Наравне с муниципальными учреждениями в городе функционирует негосударственная Горячеключевская городская общественная организация детей-инвалидов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Надежда Плюс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оказывающая услуги по социальной адаптации, развитию творческих и спортивных способностей, воспитанию полноправных членов общества, организации отдыха и оздоровления, а также развитие системы дистанционного обучения детей-инвалидов.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город Горячий Ключ при поддержке муниципальных властей  функционирует автономная некоммерческая организация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Центр социально-психологической реабилитации и адаптации детей с особенностями развития и ограниченными возможностями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Солнечный Город с Любовью к Детям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Данный центр работает с детьми с особенностями развития по следующим направле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ниям:  музыкальная терапия, танцевальная терапия, адаптивная гимнастика, познавательные и творческие занятия, английский язык, шахматы, логопед-дефектолог, психологическая поддержка и сопровождение семьи,  кулинарная и эстетическая мастерская арт-терапия.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Наблюдается низкий уровень конкуренции в сфере психолого-педагогического сопровождения детей с ограниченными возможностями здоровья (ОВЗ), данные  услуги оказыв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ают 17 хозяйствующих субъектов, из которых 2 организации частной формы собственности. Доля организаций негосударственной формы собственности в сфере психолого-педагогического сопровождения составляет 11,7%.  Конкуренция в данной среде развита недостаточно.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14)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социальных услуг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муниципальный округ город Горячий Ключ расположено 7 учреждений государственной формы собственности, предоставляющих социальные услуги населению.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Осуществление ухода за гражданами пожилого возраста и инвалидами, частично утративш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ими способность к самообслуживанию и нуждающихся в посторонней поддержке в надомных условиях, на территории муниципального образования город Горячий Ключ выполняет КЦСОН. В структуре учреждения функционирует 9 отделений надомного социального обслуживания.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КЦСОН функционирует отделение срочного социального обслуживания, которое оказывает неотложную помощь разового характера гражданам, остро нуждающимся в социальной поддержке.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 целью приближения социально бытовых услуг к жителям отдаленных населенных пунктов при отделении срочного социального обслуживания действует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социальное такси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С целью укрепления традиций взаимопомощи, профилактики социального одиночества пожилых людей получает свое развитие новая форма социального обслуживания – организация приемной семьи.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При КЦСОН успешно проходит акция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Вторые руки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целью которой является оказание вещевой помощи нуждающимся гражданам пожилого возраста и инвалидам, семьям с детьми и другим гражданами, находящимися в трудной жизненной ситуации.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Отделение профилактики семейного неблагополучия КЦСОН занимается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вопросами выявления семей, находящихся в трудной жизненной ситуации и социально-опасном положении, проведением индивидуальной профилактической работы с несовершеннолетними и семьями, находящимися в трудной жизненной ситуации и социально-опасном положении.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Государственное бюджетное учреждение социального обслуживания Краснодарского края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Горячеключевской дом-интернат для престарелых и инвалидов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расположенный в станице Черноморской, обеспечивает постоянный уход за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 258 гражданами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Подопечные в доме-интернате находятся на полном государственном обеспечении.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8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целом уровень конкуренции в сфере социального обслуживания населения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низкий. Административные барьеры для выхода на рынок социальных услуг негосударственных организаций отсутствуют, существующая нормативная правовая база обеспечивает участие негосударственных поставщиков в предоставлении социального обслуживания гражданам.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целях развития конкуренции на сайте администрации муниципального образования город Горячий Ключ размещены 3 бизнес-идеи социального предпринимательства: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открытие магазина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Чудесная мастерская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оказание помощи в сбыте продукции рукоделия, социализация и занятость пожилых людей, людей с ограниченными возможностями и т.д.);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открытие центра социального обслуживания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Забота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повышение качества и разнообразия оказываемых социальных услуг, индивидуальный подход в сфере социального обслуживания, реабилитация и помощь пожилым людям, психологическая поддержка);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открытие детского медицинского центра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АлфаВит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увеличение предложения качественных медицинских услуг на территории города, поддержка детей-инвалидов и детей с ограниченными возможностями здоровья).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результатам опроса, можно сделать вывод о достаточном количестве услуг на рынке социальных услуг в городе Горячий Ключ – 61,3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% мнения респондентов, 34,3% опрошенных выразили мнение о достаточности данных услуг.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степени удовлетворенности характеристиками услуг данного рынка по уровню качества мнения респондентов распределились следующим образом: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50,5% - удовлетворены,  24,3% - не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удовлетворены.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12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15)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Рынок теплоснабжения (производство тепловой энергии)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На территории муниципального образования город Горячий Ключ располо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жено 50 объектов теп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лоснабжения (котельные), 44 из которых являются собственностью муниципального образования муниципальный округ город Горячий Ключ. Протяженность тепловых сетей в двухтрубном исчислении составляет 41,74 км, в том числе 26,11 км муниципальных тепловых сетей.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Количество населения муниципа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льного образования, подключенного к централизованному теплоснабжению, составляет более 10,6 тыс. человек. На территории муниципального образования город Горячий Ключ расположено 40 котельных мощностью 100 кВт и более и 8 котельных мощностью менее 100 кВт.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Во исполнение распоряжения главы администрации (губернатора) Краснодарского края от 20 декабря 2018 года № 348-р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О ключевых показателях развития конкуренции в Краснодарском крае к 1 января 2022 года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а также в целях выполнения ключевых задач  в сфере теплоснабжения в соответствии с разделом 3 Стратегии социально-экономического развития Краснодарского края до 2030 года, утвержденно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й законом Краснодарского края от 21 декабря 2018 года № 3930-КЗ, администрацией муниципального образования город Горячий Ключ заключено концессионное соглашение в отношении объектов теплоснабжения и горячего водоснабжения № 73 от 6 октября 2020 года с ООО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Мир Энергосервис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».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В рамках данного концессионного соглашения б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удут выполнены мероприятия по реконструкции, модернизации, капитальному ремонту объектов теплоснабжения, замене устаревшего оборудования и участков аварийных и ветхих тепловых сетей, что позволит выполнить ключевые задачи в сфере теплоснабжения, такие как: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модернизация и повышение эффективности и конкурентоспособности отрасли;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повышение качества и надежности систем теплоснабжения;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автоматизация производственных процессов, снижение потерь и энергоемкости и иные меры для повышения экономической эффективности генерации и сетей;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обновление основных фондов в теплоэнергетике (основного оборудования источников электрической и тепловой энергии, сетей).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16)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Рынок жилищного строительства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120" w:line="240" w:lineRule="auto"/>
        <w:shd w:val="clear" w:color="ffffff" w:themeColor="background1" w:fill="ffffff" w:themeFill="background1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Особенностями строительства жилья в настоящее время являются существенный рост цен на строительные материалы и готовое жилье, недоступность высококачественного жилья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для малообеспеченных и среднеобеспеченных слоев населения. Одним из факторов, способствующих развитию рынка строительства жилья, является развитие ипотечного жилищного кредитования. Общий объем ипотечных жилищных кредитов, вы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данных кредитными учреждениями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1 января 2026 г., составил 148 кредита на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сумму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584 млн. рублей.</w:t>
      </w:r>
      <w:r>
        <w:rPr>
          <w:highlight w:val="white"/>
        </w:rPr>
      </w:r>
      <w:r/>
    </w:p>
    <w:p>
      <w:pPr>
        <w:ind w:left="0" w:right="0" w:firstLine="709"/>
        <w:jc w:val="both"/>
        <w:keepLines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Ввод в эксплуатацию жилых домов за счет всех источников финансирования в 2025 году составил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72,1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тыс.кв.м.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В 2024 году обеспеченность жильем на конец года составила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ffff00"/>
        </w:rPr>
        <w:t xml:space="preserve"> 31,1 кв.м. на 1 человека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. </w:t>
      </w:r>
      <w:r/>
    </w:p>
    <w:p>
      <w:pPr>
        <w:ind w:left="0" w:right="0" w:firstLine="709"/>
        <w:jc w:val="both"/>
        <w:keepLines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2025 году планируется увеличить темпы роста подрядных работ за счет строительства многоквартирных жилых домов (средства дольщиков и собст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венные средства предприятий), обеспечения микрорайонов индивидуальной жилой застройки инженерной инфраструктурой, в том числе для многодетных семей, строительства быстровозводимого жилья, строительства социальных объектов и объектов спортивного назначения.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keepLines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строител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ьной отрасли уровень конкуренции достаточно высокий. На рынке строительных работ осуществляют деятельность 8 строительных организаций. Доля предприятий, относящихся к частной форме собственности, составляет 100%.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 основным проблемам в развитии конкуренции в области жилищного строительства можно отнести необходимость существенных капитальных затрат при освоении и осуществлении строительной деятельности.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результатам опроса, можно сделать вывод о достаточном количестве услуг рынке жилищного строительства в городе Горячий Ключ – 67% мнения респондентов, 28,5% опрошенных выразили мнение об недостаточности данных услуг.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степени удовлетворенности характеристиками услуг данного рынка по уровню качества мнения респондентов распределились следующим образом: 46,1% - удовлетворены, 31% - не удовлетворены.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120" w:line="264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17)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реализации сельскохозяйственной продукции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Результаты конечной финансовой и экономическ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ой деятельности сельскохозяйственных предприятий во многом определяются объемами и качеством реализованной продукции, которая выступает показателем благополучия не только сельского хозяйства, но и других отраслей и производств агропромышленного комплекса.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Одним из приоритетных направлений развития агропромышленного комплекса остается развитие малых форм хозяйствования.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целях реализации сельскохозяйственной продукции на территории муниципального образования город Горячий Ключ организовано функционирование Ярмарки выходного дня, 3 социальных ряда, 17 ярмарок в сельских округах, 5 ярмарок вдоль федеральной автодороги М-4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Дон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», 3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фермерских дворика, муниципальный рынок и другие формы.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Уровень конкуренции на рынке реализации сельскохозяйственной продукции средний.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Административные барьеры для выхода на рынок  негосударственных организаций отсутствуют, существующая нормативная правовая база обеспечивает возможность участия негосударственных участников на рынке.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64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результата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м оп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роса, можно сделать вывод о достаточном количестве услуг на рынке реализации сельскохозяйственной продукции в городе Горячий Ключ 57,3% мнения респондентов и 34,4% считают рынок недостаточным.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степени удовлетворенности характеристиками услуг данного рынка по уровню качества мнения респондентов распределились следующим образом: 46,3% - удовлетворены,  19,6% – не удовлетворены.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64" w:lineRule="auto"/>
        <w:rPr>
          <w:highlight w:val="yellow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yellow"/>
          <w:shd w:val="clear" w:color="auto" w:fill="auto"/>
        </w:rPr>
      </w:r>
      <w:r>
        <w:rPr>
          <w:highlight w:val="yellow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18)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бытовых услуг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ffffff"/>
        </w:rPr>
        <w:t xml:space="preserve">Структура потр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ffffff"/>
        </w:rPr>
        <w:t xml:space="preserve">ебительского рынка обеспечивает потребности населения в услугах торговли, общественного питания и бытового обслуживания. Подавляющая часть потребительского рынка представлена в настоящее время частными предприятиями и организациями. Спектр предлагаемых быт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ffffff"/>
        </w:rPr>
        <w:t xml:space="preserve">овых услуг на территории муниципального образования достаточно широк, разнообразен и активно развивается: на рынке города представлены около 40 видов услуг. По основным видам деятельности бытовых услуг, наибольший удельный вес занимает деятельность по пред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ffffff"/>
        </w:rPr>
        <w:t xml:space="preserve">оставлению услуг парикмахерскими и салонами красоты – 43%, деятельность по оказанию прочих персональных услуг – 17%, по ремонту и техническому обслуживанию автотранспортных средств – 12%, по ремонту и пошиву одежды –8%, остальные виды услуг – 20,2 %.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ffffff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Рост объема услуг ожидается за счет деятельности предпринимателей, оказывающих услуги по ремонту и пошиву одежды, парикмахерских услуг, сервисного обслуживания технически сложных товаров, за счет со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здания авторизованных центров, развития сети предприятий бытового обслуживания в торговых центрах и на рынках, а также за счет развития малого бизнеса в других сферах, оказывающих платные услуги населению. Однако существует проблема охвата обслуживанием жи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телей отдаленных населенных пунктов муниципального образования.  Это связано с низкой рентабельностью такой формы обслуживания. В целях оказания поддержки жителям отдаленных и труднодоступных населенных пунктов обеспечен выездной тип бытового обслуживания.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19)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санаторно-курортных и туристских услуг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Функционирование санаторно-курортного и туристского комплекса муниципального образования город Горячий Ключ характеризуется достаточно развитой лечебно-диагностической базой.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Приоритетным направлением в открытии новых средств размещения считается категория средств размещения вместимостью от 5 до 20 номеров.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Инфраструктура курорта ежегодно развивается, появляются новые объекты показа и достопримечательности, оборудуются природные достопримечательности для доступа туристов, повышается уровень сервиса.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Все эти факторы скажутся на увеличении потока отдыхающих, так в 2025 году принято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оло 110,4 тысяч человек. В связи с удобным географическим положением г. Горячий Ключ и уникальными рекреационными ресурсами основное количество посетителей курорта составит категория самодеятельных туристов, однодневных посетителей, туристов выходного дня.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8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Одним из важных направлений в совершенствовании деятельности комплекса является работа по привлечению хозяйствующих субъектов к классификации средств размещения.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shd w:val="clear" w:color="auto" w:fill="ffffff"/>
        </w:rPr>
        <w:t xml:space="preserve">Санаторно-курортный, гостиничный и туристский комплекс муниципального образования муниципальный округ город Горячий Ключ Краснодарского края представлен 79 средствами размещения с номерным фондом в 1427 единиц, которые насчитывают </w:t>
      </w:r>
      <w:r>
        <w:rPr>
          <w:rFonts w:ascii="Times New Roman" w:hAnsi="Times New Roman" w:eastAsia="Tahoma" w:cs="Times New Roman"/>
          <w:b w:val="0"/>
          <w:bCs w:val="0"/>
          <w:iCs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3163</w:t>
      </w:r>
      <w:r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shd w:val="clear" w:color="auto" w:fill="ffffff"/>
        </w:rPr>
        <w:t xml:space="preserve"> койко/мест, из них 18 объектов, в котор</w:t>
      </w:r>
      <w:r>
        <w:rPr>
          <w:rFonts w:ascii="Times New Roman" w:hAnsi="Times New Roman" w:eastAsia="Tahoma" w:cs="Times New Roman"/>
          <w:b w:val="0"/>
          <w:bCs w:val="0"/>
          <w:iCs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ых</w:t>
      </w:r>
      <w:r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shd w:val="clear" w:color="auto" w:fill="ffffff"/>
        </w:rPr>
        <w:t xml:space="preserve"> физические лица, применяют специальный налоговый режим – налог на «профессиональный доход» («самозанятые»). 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shd w:val="clear" w:color="auto" w:fill="ffffff"/>
        </w:rPr>
        <w:t xml:space="preserve">В сфере курортно-туристской отрасли осуществляют деятельность следующие субъекты малого и среднего бизнеса: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- 5 санаториев (924 койко/места);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- 1 пансионат (50 койко/мест);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- 11 баз отдыха (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715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койко/мест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);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- 11 средств размещения от 16 до 50 номеров (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657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койко/мест);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- 30 средств размещения от 5 до 15 номеров (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673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койко/места);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4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средств размещения с количеством менее 5 номеров (</w:t>
      </w:r>
      <w:r>
        <w:rPr>
          <w:rFonts w:ascii="Times New Roman" w:hAnsi="Times New Roman" w:eastAsia="Tahoma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hi-IN"/>
        </w:rPr>
        <w:t xml:space="preserve">28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койко/мест).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-18 средств размещения (самозанятые), коечная емкость составляет 158 мест.</w:t>
      </w:r>
      <w:r>
        <w:rPr>
          <w:shd w:val="clear" w:color="auto" w:fill="ffffff"/>
        </w:rPr>
      </w:r>
      <w:r/>
    </w:p>
    <w:p>
      <w:pPr>
        <w:pStyle w:val="887"/>
        <w:ind w:left="0" w:right="0" w:firstLine="709"/>
        <w:jc w:val="both"/>
        <w:spacing w:before="0" w:after="0" w:line="240" w:lineRule="auto"/>
      </w:pPr>
      <w:r/>
      <w:r/>
    </w:p>
    <w:p>
      <w:pPr>
        <w:ind w:left="0" w:right="0" w:firstLine="709"/>
        <w:jc w:val="both"/>
        <w:spacing w:before="0" w:after="0" w:line="276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К отрицательным аспектам, которые характеризуют санаторно-курортный комплекс муниципального образования город Горячий Ключ в целом, можно отнести: сохраняющуюся сезонность спроса, которая не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позволяет эффективно использовать производственные мощности предприятий СКК; отсутствие интенсивной конкуренции на уровне идей, которая подменяется жесткой конкуренцией на уровне цен; система продвижения туристского продукта на рынке недостаточно развита.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Исходя из вышеизложен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ного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, особенностью современного этапа развития санаторно-курортного и туристского комплекса курорта Горячий Ключ является создание современной инфраструктуры курорта, более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эффективное и рациональное использование природных минеральных ресурсов, создание природного парка на территории муниципального образования город Горячий Ключ, а за счет этого - привлечение большего числа туристов на территорию муниципального образования.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Возрожда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ется внутренний туризм. Разрабатывается новая государственная политика развития туризма в условиях рыночных отношений, расширяются международный туристский поток и география туристских поездок. При этом приоритетными направлениями государственного регулиро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вания туристской деятельности являются поддержка и развитие внутреннего и въездного туризма. Целенаправленная рекламная кампания по продвижению курорта Горячий Ключ сможет повысить посещаемость курорта, привлечь большее количество отдыхающих круглогодично.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76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результат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ам оп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роса уровень доступности услуг на рынке санаторно-курортных и туристских услуг в городе Горячий Ключ  по мнению 85,6% достаточный, и 12,1 % считают рынок недостаточным.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white"/>
          <w:shd w:val="clear" w:color="auto" w:fill="auto"/>
        </w:rPr>
        <w:t xml:space="preserve">По степени удовлетворенности характеристиками услуг данного рынка по уровню качества мнения респондентов распределились следующим образом: 59,3 % - удовлетворены,  15,3 % - скорее не удовлетворены.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yellow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highlight w:val="yellow"/>
          <w:shd w:val="clear" w:color="auto" w:fill="auto"/>
        </w:rPr>
      </w:r>
      <w:r>
        <w:rPr>
          <w:highlight w:val="yellow"/>
        </w:rPr>
      </w:r>
      <w:r/>
    </w:p>
    <w:p>
      <w:pPr>
        <w:ind w:left="0" w:right="0" w:firstLine="709"/>
        <w:jc w:val="both"/>
        <w:spacing w:before="0" w:after="120" w:line="240" w:lineRule="auto"/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20)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color="auto" w:fill="auto"/>
        </w:rPr>
        <w:t xml:space="preserve">Рынок пищевой продукции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Одной из важнейших составляющих агропромышленног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 комплекса являются предприятия пищевой промышленности. Этот сектор экономики города является связующим звеном в цепи производителей сельскохозяйственной продукции и непосредственных потребителей продуктов питания промышленного изготовления – населения.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В структуре организаций, з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анимающихся производством пищевой продукции, основными направлениями являются: производство безалкогольных напитков, производство хлебобулочной и кондитерской продукции, производство алкогольной и слабоалкогольной продукции; производство продукции из рыбы.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720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Одной из преобладающих отраслей промышленности города является розлив минеральных вод и безалкогольных напитков.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720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Развитие рынка пищевой продукции осуществляется по следующим направлениям: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numPr>
          <w:ilvl w:val="0"/>
          <w:numId w:val="41"/>
        </w:num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852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модернизация и обновление оборудования, используемого для производства пищевой продукции, в связи с большим износом и устареванием средств труда по причине безостановочного процесса в целях удовлетворения ежедневного спроса граждан;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numPr>
          <w:ilvl w:val="0"/>
          <w:numId w:val="41"/>
        </w:num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852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расширение ассор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тимента выпускаемой продукции, в частности минеральной воды и безалкогольных напитков, и освоение рынков Краснодарского края и территории России, учитывая существующий спрос на данную продукцию, производимую на территории бальнеологического города-курорта;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numPr>
          <w:ilvl w:val="0"/>
          <w:numId w:val="41"/>
        </w:num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852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более тесное взаимодействие хозяйствующих субъектов, основным видом деятельности которых является организация общественного питания, с местными производителями пищевой продукции, в частности, хлебобулочных изделий, для стимулирования местного спроса;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numPr>
          <w:ilvl w:val="0"/>
          <w:numId w:val="41"/>
        </w:numPr>
        <w:ind w:left="0" w:right="0" w:firstLine="709"/>
        <w:jc w:val="both"/>
        <w:spacing w:before="0" w:after="0" w:line="240" w:lineRule="auto"/>
        <w:tabs>
          <w:tab w:val="left" w:pos="708" w:leader="none"/>
          <w:tab w:val="left" w:pos="709" w:leader="none"/>
          <w:tab w:val="left" w:pos="852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развитие фермерского хозяйства, продукция которого восполнит потребность производства в молочных и мясных продуктах, плодоовощной продукции;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а 2025 год количеств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 организаций, производящих пищевую продукцию, на территории муниципального образования муниципальный округ город Горячий Ключ,составило 41 хозяйствующих субъектов частной форм собственности, уровень конкуренции рынка производства пищевой продукции высокий</w:t>
      </w:r>
      <w:r>
        <w:rPr>
          <w:rFonts w:ascii="Calibri" w:hAnsi="Calibri" w:eastAsia="Calibri" w:cs="Calibri"/>
          <w:color w:val="000000"/>
          <w:spacing w:val="0"/>
          <w:position w:val="0"/>
          <w:sz w:val="22"/>
          <w:shd w:val="clear" w:color="auto" w:fill="auto"/>
        </w:rPr>
        <w:t xml:space="preserve">.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white"/>
          <w:shd w:val="clear" w:color="auto" w:fill="auto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21. Рыно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к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highlight w:val="white"/>
        </w:rPr>
        <w:t xml:space="preserve">производства безалкогольных напитков и упакованных питьевых вод,</w:t>
        <w:br/>
        <w:t xml:space="preserve"> включая минеральные воды (индивидуальный товарный рынок)</w:t>
      </w:r>
      <w:r>
        <w:rPr>
          <w:highlight w:val="white"/>
        </w:rPr>
      </w:r>
      <w:r/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</w:rPr>
      </w:r>
      <w:r/>
    </w:p>
    <w:p>
      <w:pPr>
        <w:pStyle w:val="887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Производство безалкогольных напитков и розлив минеральных вод - преобладающая отрасль промышленного производства пищевой продукции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en-US"/>
        </w:rPr>
        <w:t xml:space="preserve"> г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/>
        </w:rPr>
        <w:t xml:space="preserve">орода Горя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чий Ключ. </w:t>
      </w:r>
      <w:r>
        <w:rPr>
          <w:sz w:val="28"/>
          <w:szCs w:val="28"/>
        </w:rPr>
      </w:r>
      <w:r/>
    </w:p>
    <w:p>
      <w:pPr>
        <w:pStyle w:val="887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За 2025 год произведено и реализовано продукции на общую сумму 2280 млн. рублей. Объемы производс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тва безалкогольных напитков чутко реагируют на потребности рынка, объем которого, в свою очередь, зависит от многих факторов: покупательной способности населения, климатических условий, жизненного  уклада, медицинских рекомендаций и привычек потребителей. </w:t>
      </w:r>
      <w:r>
        <w:rPr>
          <w:sz w:val="28"/>
          <w:szCs w:val="28"/>
        </w:rPr>
      </w:r>
      <w:r/>
    </w:p>
    <w:p>
      <w:pPr>
        <w:pStyle w:val="887"/>
        <w:ind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На территории муниципального обра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зования город Горячий Ключ осуществляют деятельность по производству и реализации безалкогольных напитков 5 хозяйствующих субъектов два из которых относятся к категории средних. Доля организаций частной формы собственности составляет 100%. В целом, рынок п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роизводства безалкогольных напитков и упакованных питьевых вод, включая минеральные воды, является перспективным и динамично развивающимся. Уровень конкуренции на рынке высокий. Основные направления развития данного рынка — повышение производительности и э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ффективности производства за счет применения бережливых технологий, участия в региональном проекте по повышению производительности труда, а также расширение рынка реализации произведенной продукции за пределах муниципального образования город Горячий Ключ.</w:t>
      </w:r>
      <w:r>
        <w:rPr>
          <w:sz w:val="28"/>
          <w:szCs w:val="28"/>
        </w:rPr>
      </w:r>
      <w:r/>
    </w:p>
    <w:p>
      <w:pPr>
        <w:pStyle w:val="887"/>
        <w:ind w:firstLine="709"/>
        <w:jc w:val="center"/>
        <w:spacing w:before="170" w:after="170" w:line="283" w:lineRule="exact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22. Рынок производства газобетонных блоков </w:t>
        <w:br/>
        <w:t xml:space="preserve">         (индивидуальный товарный рынок)</w:t>
      </w:r>
      <w:r>
        <w:rPr>
          <w:b/>
          <w:bCs/>
          <w:sz w:val="28"/>
          <w:szCs w:val="28"/>
        </w:rPr>
      </w:r>
      <w:r/>
    </w:p>
    <w:p>
      <w:pPr>
        <w:pStyle w:val="887"/>
        <w:ind w:firstLine="709"/>
        <w:jc w:val="both"/>
        <w:spacing w:before="0" w:after="113" w:line="240" w:lineRule="auto"/>
        <w:rPr>
          <w:sz w:val="28"/>
          <w:szCs w:val="28"/>
        </w:rPr>
      </w:pPr>
      <w:r>
        <w:rPr>
          <w:rStyle w:val="953"/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Производство газобетонных блоков (ячеистого бетона </w:t>
      </w:r>
      <w:r>
        <w:rPr>
          <w:rStyle w:val="953"/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автоклавного твердения) – это одна из самых динамично развивающихся отраслей в промышленности строительных материалов. Газобетон - самый современный и наиболее популярный стеновой материал, который все чаще используют в малоэтажном и частном домостроении, 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так ка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к дома из таких блоков возводятся быстро, просто и без использования специальной техники. На территории муниципального образования город Горячий Ключ осуществляет деятельность по производству и реализации газобетонных блоков 1 хозяйствующий субъект. Основн</w:t>
      </w:r>
      <w:r>
        <w:rPr>
          <w:rFonts w:ascii="Times New Roman" w:hAnsi="Times New Roman" w:eastAsia="Arial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lang w:val="ru-RU" w:eastAsia="en-US" w:bidi="ar-SA"/>
        </w:rPr>
        <w:t xml:space="preserve">ые направления развития данного рынка — повышение производительности труда за счет применения бережливых технологий, а также расширение экспорта продукции в другие регионы Российской Федерации. Доля организаций частной формы собственности составляет 100%. 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position w:val="0"/>
          <w:sz w:val="28"/>
          <w:szCs w:val="28"/>
          <w:highlight w:val="none"/>
          <w:shd w:val="clear" w:color="auto" w:fill="auto"/>
        </w:rPr>
      </w:r>
      <w:r/>
    </w:p>
    <w:p>
      <w:pPr>
        <w:ind w:left="0" w:right="0" w:firstLine="0"/>
        <w:jc w:val="center"/>
        <w:spacing w:before="0" w:after="0" w:line="259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0"/>
          <w:position w:val="0"/>
          <w:sz w:val="28"/>
          <w:shd w:val="clear" w:color="auto" w:fill="auto"/>
        </w:rPr>
        <w:t xml:space="preserve">1.3. </w:t>
      </w:r>
      <w:r>
        <w:rPr>
          <w:rFonts w:ascii="Times New Roman" w:hAnsi="Times New Roman" w:eastAsia="Times New Roman" w:cs="Times New Roman"/>
          <w:b/>
          <w:color w:val="000000" w:themeColor="text1"/>
          <w:spacing w:val="0"/>
          <w:position w:val="0"/>
          <w:sz w:val="28"/>
          <w:shd w:val="clear" w:color="auto" w:fill="auto"/>
        </w:rPr>
        <w:t xml:space="preserve">Результаты мониторинга удовлетворенности качеством официальной информации о состоянии конкурентной среды</w:t>
      </w:r>
      <w:r>
        <w:rPr>
          <w:color w:val="000000" w:themeColor="text1"/>
        </w:rPr>
      </w:r>
      <w:r/>
    </w:p>
    <w:p>
      <w:pPr>
        <w:ind w:left="0" w:right="0" w:firstLine="708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По результатам мониторинга населен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ия, проведенного в ноябре 2025 года, выражена достаточно высокая оценка качества официальной информации о состоянии конкурентной среды на рынке товаров и услуг Краснодарского края, размещаемой в открытом доступе: уровень доступности  и понятности отметили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удовлетворительно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 325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респондента или 42,5 % проголосовавших;  и уровень удобства получения информации на уровне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удовлетворительно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оценен 328 респондентами или 42,9 % проголосовавших.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Предприниматели, принявшие участие в опросе, также высоко оценили качество официальной информации о состоянии кон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курентной среды на рынках товаров, работ и услуг Краснодарского края (количество участников, данные о перспективах развития конкретных рынков, барьеры входа на рынок и т.д.) и деятельности по содействию развитию конкуренции, размещаемой в открытом доступе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удовлетворительно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оценили респонденты: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уровню понятности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94,9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%);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уровню доступности информации о перечне товарных рынков для содействия развития конкуренции в регионе (94,9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%);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уровню удобство получения (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95,2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%)</w:t>
      </w:r>
      <w:r>
        <w:rPr>
          <w:highlight w:val="white"/>
        </w:rPr>
      </w:r>
      <w:r/>
    </w:p>
    <w:p>
      <w:pPr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0" w:right="0" w:firstLine="0"/>
        <w:jc w:val="both"/>
        <w:spacing w:before="0" w:beforeAutospacing="0" w:after="0" w:line="259" w:lineRule="auto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0"/>
          <w:position w:val="0"/>
          <w:sz w:val="28"/>
          <w:shd w:val="clear" w:color="auto" w:fill="auto"/>
        </w:rPr>
        <w:t xml:space="preserve">1.4. </w:t>
      </w:r>
      <w:r>
        <w:rPr>
          <w:rFonts w:ascii="Times New Roman" w:hAnsi="Times New Roman" w:eastAsia="Times New Roman" w:cs="Times New Roman"/>
          <w:b/>
          <w:color w:val="000000" w:themeColor="text1"/>
          <w:spacing w:val="0"/>
          <w:position w:val="0"/>
          <w:sz w:val="28"/>
          <w:shd w:val="clear" w:color="auto" w:fill="auto"/>
        </w:rPr>
        <w:t xml:space="preserve">Результаты мониторинга развития передовых производственных технологий и их внедрения, а также процесса цифровизации экономики и формирования новых рынков и секторов</w:t>
      </w:r>
      <w:r>
        <w:rPr>
          <w:color w:val="000000" w:themeColor="text1"/>
        </w:rPr>
      </w:r>
      <w:r/>
    </w:p>
    <w:p>
      <w:pPr>
        <w:ind w:left="0" w:right="0" w:firstLine="709"/>
        <w:jc w:val="both"/>
        <w:spacing w:before="12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Цифровизация как процесс использования самых передовых технологий и новых бизнес-моделей во всех сферах деятельности имеет потенциал для ускорения экономического роста и создает предпосылки для повышения конкурентоспособности экономики.</w:t>
      </w:r>
      <w:r>
        <w:rPr>
          <w:highlight w:val="white"/>
        </w:rPr>
      </w:r>
      <w:r/>
    </w:p>
    <w:p>
      <w:pPr>
        <w:pStyle w:val="887"/>
        <w:ind w:left="0" w:right="0" w:firstLine="0"/>
        <w:jc w:val="both"/>
        <w:spacing w:before="0" w:after="0" w:line="240" w:lineRule="exact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highlight w:val="white"/>
          <w:shd w:val="clear" w:color="auto" w:fill="auto"/>
        </w:rPr>
        <w:t xml:space="preserve">По результатам опроса жителей города по вопросу: «Какими источниками информации предпочитают пользоваться о состоянии конкурентной  среды  на рынках товаров, работ и услуг в Краснодарском крае» респонденты ответили следующим образом: </w:t>
      </w:r>
      <w:r>
        <w:rPr>
          <w:highlight w:val="white"/>
        </w:rPr>
      </w:r>
      <w:r/>
    </w:p>
    <w:p>
      <w:pPr>
        <w:pStyle w:val="887"/>
        <w:ind w:left="0" w:right="0" w:firstLine="851"/>
        <w:jc w:val="both"/>
        <w:spacing w:before="0" w:after="0" w:line="240" w:lineRule="exact"/>
        <w:tabs>
          <w:tab w:val="left" w:pos="708" w:leader="none"/>
          <w:tab w:val="left" w:pos="709" w:leader="none"/>
          <w:tab w:val="left" w:pos="2145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tbl>
      <w:tblPr>
        <w:tblW w:w="9419" w:type="dxa"/>
        <w:tblInd w:w="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3"/>
        <w:gridCol w:w="2299"/>
      </w:tblGrid>
      <w:tr>
        <w:trPr>
          <w:trHeight w:val="2436"/>
        </w:trPr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6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4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pStyle w:val="887"/>
              <w:ind w:left="0" w:right="0" w:firstLine="0"/>
              <w:jc w:val="left"/>
              <w:spacing w:before="0" w:after="16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4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pStyle w:val="887"/>
              <w:ind w:left="0" w:right="0" w:firstLine="0"/>
              <w:jc w:val="center"/>
              <w:spacing w:before="0" w:after="16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Наименование органа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ind w:left="113" w:right="113" w:firstLine="0"/>
              <w:jc w:val="center"/>
              <w:spacing w:before="0" w:after="160" w:line="259" w:lineRule="exact"/>
              <w:widowControl w:val="off"/>
              <w:tabs>
                <w:tab w:val="left" w:pos="708" w:leader="none"/>
                <w:tab w:val="left" w:pos="709" w:leader="none"/>
                <w:tab w:val="left" w:pos="2145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Предпочитаю пользоваться %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Информационно — телекоммуникационная сеть « Интернет»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51,1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Интернет портал об инвестиционной    деятельности в Краснодарском крае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14,5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Радио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7,9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Телевидение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33,2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Печатные средства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11,4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highlight w:val="white"/>
                <w:shd w:val="clear" w:color="auto" w:fill="auto"/>
              </w:rPr>
              <w:t xml:space="preserve">Сайт Федеральной антимонопольной службы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6,9</w:t>
            </w:r>
            <w:r>
              <w:rPr>
                <w:highlight w:val="white"/>
              </w:rPr>
            </w:r>
            <w:r/>
          </w:p>
        </w:tc>
      </w:tr>
      <w:tr>
        <w:trPr>
          <w:trHeight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left"/>
              <w:spacing w:before="0" w:after="120" w:line="259" w:lineRule="exact"/>
              <w:widowControl w:val="off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Специальные блоги, порталы и прочие электронные ресурсы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shd w:val="clear" w:color="auto" w:fill="81d41a"/>
              </w:rPr>
              <w:t xml:space="preserve">27</w:t>
            </w:r>
            <w:r>
              <w:rPr>
                <w:highlight w:val="white"/>
                <w:shd w:val="clear" w:color="auto" w:fill="81d41a"/>
              </w:rPr>
              <w:t xml:space="preserve">,4</w:t>
            </w:r>
            <w:r>
              <w:rPr>
                <w:highlight w:val="white"/>
              </w:rPr>
            </w:r>
            <w:r/>
          </w:p>
        </w:tc>
      </w:tr>
    </w:tbl>
    <w:p>
      <w:pPr>
        <w:ind w:left="0" w:right="0" w:firstLine="709"/>
        <w:jc w:val="both"/>
        <w:spacing w:before="12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</w:r>
      <w:r>
        <w:rPr>
          <w:highlight w:val="white"/>
        </w:rPr>
      </w:r>
      <w:r/>
    </w:p>
    <w:p>
      <w:pPr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ab/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120" w:line="240" w:lineRule="auto"/>
        <w:tabs>
          <w:tab w:val="left" w:pos="708" w:leader="none"/>
          <w:tab w:val="left" w:pos="709" w:leader="none"/>
          <w:tab w:val="left" w:pos="2145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По результату аналогичного опроса субъектов предпринимательской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деятельности муниципального образования город Горячий Ключ об удовлетворенности доступностью и качеством цифровых услуг – наибольшую удовлетворенность предприниматели указали - доступностью и качеством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портала государственных услуг Российской Федерации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  <w:lang w:val="ru-RU"/>
        </w:rPr>
        <w:t xml:space="preserve">87,4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highlight w:val="white"/>
          <w:shd w:val="clear" w:color="auto" w:fill="auto"/>
        </w:rPr>
        <w:t xml:space="preserve"> % от общего числа опрошенных:</w:t>
      </w:r>
      <w:r>
        <w:rPr>
          <w:highlight w:val="white"/>
        </w:rPr>
      </w:r>
      <w:r/>
    </w:p>
    <w:tbl>
      <w:tblPr>
        <w:tblLook w:val="04A0" w:firstRow="1" w:lastRow="0" w:firstColumn="1" w:lastColumn="0" w:noHBand="0" w:noVBand="1"/>
      </w:tblPr>
      <w:tblGrid>
        <w:gridCol w:w="2616"/>
        <w:gridCol w:w="1829"/>
        <w:gridCol w:w="1781"/>
        <w:gridCol w:w="1631"/>
      </w:tblGrid>
      <w:tr>
        <w:trPr>
          <w:jc w:val="left"/>
        </w:trPr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60" w:line="259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ind w:left="0" w:right="0" w:firstLine="0"/>
              <w:jc w:val="left"/>
              <w:spacing w:before="0" w:after="160" w:line="259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highlight w:val="white"/>
                <w:shd w:val="clear" w:color="auto" w:fill="auto"/>
              </w:rPr>
            </w:r>
            <w:r>
              <w:rPr>
                <w:highlight w:val="white"/>
              </w:rPr>
            </w:r>
            <w:r/>
          </w:p>
          <w:p>
            <w:pPr>
              <w:ind w:left="0" w:right="0" w:firstLine="0"/>
              <w:jc w:val="center"/>
              <w:spacing w:before="0" w:after="160" w:line="259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Наименование органа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spacing w:before="0" w:after="160" w:line="259" w:lineRule="auto"/>
              <w:tabs>
                <w:tab w:val="left" w:pos="708" w:leader="none"/>
                <w:tab w:val="left" w:pos="709" w:leader="none"/>
                <w:tab w:val="left" w:pos="2145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Удовлетворен %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spacing w:before="0" w:after="160" w:line="259" w:lineRule="auto"/>
              <w:tabs>
                <w:tab w:val="left" w:pos="708" w:leader="none"/>
                <w:tab w:val="left" w:pos="709" w:leader="none"/>
                <w:tab w:val="left" w:pos="2145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Не удовлетворен %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deeaf6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spacing w:before="0" w:after="160" w:line="259" w:lineRule="auto"/>
              <w:tabs>
                <w:tab w:val="left" w:pos="708" w:leader="none"/>
                <w:tab w:val="left" w:pos="709" w:leader="none"/>
                <w:tab w:val="left" w:pos="2145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Не сталкивался %</w:t>
            </w:r>
            <w:r>
              <w:rPr>
                <w:highlight w:val="white"/>
              </w:rPr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Портала инспекции федеральной налоговой службы по Краснодарскому краю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51,8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3,3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44,7</w:t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портала государственных услуг Российской Федерации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87,4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2,7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9,8</w:t>
            </w:r>
            <w:r>
              <w:rPr>
                <w:highlight w:val="white"/>
              </w:rPr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34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единого портала Многофункциональных центров предоставления государственных и муниципальных услуг Краснодарского края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66,1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30,8</w:t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интернет-банкинга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Calibri" w:hAnsi="Calibri" w:eastAsia="Calibri" w:cs="Calibri"/>
                <w:color w:val="auto"/>
                <w:szCs w:val="22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highlight w:val="none"/>
                <w:shd w:val="clear" w:color="auto" w:fill="auto"/>
                <w:lang w:val="ru-RU"/>
              </w:rPr>
              <w:t xml:space="preserve">62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2,7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35,5</w:t>
            </w:r>
            <w:r>
              <w:rPr>
                <w:highlight w:val="white"/>
                <w:lang w:val="ru-RU"/>
              </w:rPr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Инвестиционного портала Краснодарского края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41,7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1,7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56,6</w:t>
            </w:r>
            <w:r>
              <w:rPr>
                <w:highlight w:val="white"/>
              </w:rPr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онлайн торговли (реализация товаров и услуг (операции которые совершаются удаленно), таких как реализация электронных билетов, различные личные кабинеты и т.д.)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88,1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1,7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10,2</w:t>
            </w:r>
            <w:r>
              <w:rPr>
                <w:highlight w:val="white"/>
              </w:rPr>
            </w:r>
            <w:r/>
          </w:p>
        </w:tc>
      </w:tr>
      <w:tr>
        <w:trPr>
          <w:jc w:val="left"/>
          <w:trHeight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120" w:line="240" w:lineRule="auto"/>
              <w:tabs>
                <w:tab w:val="left" w:pos="0" w:leader="none"/>
                <w:tab w:val="left" w:pos="284" w:leader="none"/>
                <w:tab w:val="left" w:pos="567" w:leader="none"/>
                <w:tab w:val="left" w:pos="708" w:leader="none"/>
                <w:tab w:val="left" w:pos="709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highlight w:val="white"/>
                <w:shd w:val="clear" w:color="auto" w:fill="auto"/>
              </w:rPr>
              <w:t xml:space="preserve">Доступностью и качеством информационных порталов Администрации и органов исполнительной власти Краснодарского края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64,4</w:t>
            </w:r>
            <w:r>
              <w:rPr>
                <w:highlight w:val="white"/>
                <w:lang w:val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1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33,5</w:t>
            </w:r>
            <w:r>
              <w:rPr>
                <w:highlight w:val="white"/>
              </w:rPr>
            </w:r>
            <w:r/>
          </w:p>
        </w:tc>
      </w:tr>
    </w:tbl>
    <w:p>
      <w:pPr>
        <w:ind w:left="0" w:right="0" w:firstLine="0"/>
        <w:jc w:val="left"/>
        <w:spacing w:before="0" w:after="160" w:line="259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color="auto" w:fill="auto"/>
        </w:rPr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color="auto" w:fill="auto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</w:t>
      </w:r>
      <w:r/>
    </w:p>
    <w:p>
      <w:pPr>
        <w:ind w:firstLine="708"/>
        <w:jc w:val="both"/>
        <w:spacing w:before="120" w:after="120" w:line="22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Информация приведена в приложении 1 к настоящему отчету</w:t>
      </w:r>
      <w:r>
        <w:rPr>
          <w:rFonts w:ascii="Times New Roman" w:hAnsi="Times New Roman"/>
          <w:sz w:val="32"/>
          <w:szCs w:val="32"/>
        </w:rPr>
        <w:t xml:space="preserve">.</w:t>
      </w:r>
      <w:r/>
    </w:p>
    <w:p>
      <w:pPr>
        <w:jc w:val="center"/>
        <w:spacing w:before="240" w:line="22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Раздел 3. Создание и реализация механизмов общественного </w:t>
      </w:r>
      <w:r>
        <w:rPr>
          <w:rFonts w:ascii="Times New Roman" w:hAnsi="Times New Roman"/>
          <w:b/>
          <w:sz w:val="32"/>
          <w:szCs w:val="32"/>
        </w:rPr>
        <w:br/>
        <w:t xml:space="preserve">контроля за деятельностью субъектов естественных монополий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результате проведенного мониторинга деятельности субъектов естественных монополий сформирован перечень рынков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образования  муниципальный округ город Горячий Ключ Краснодарского края, на которых присутствуют субъекты естественных монополий:</w:t>
      </w:r>
      <w:r/>
    </w:p>
    <w:p>
      <w:pPr>
        <w:jc w:val="both"/>
        <w:spacing w:after="0" w:line="2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теплоснабжение (филиал Общество с ограниченной ответственностью «Мир </w:t>
      </w:r>
      <w:r>
        <w:rPr>
          <w:rFonts w:ascii="Times New Roman" w:hAnsi="Times New Roman"/>
          <w:color w:val="000000"/>
          <w:sz w:val="28"/>
          <w:szCs w:val="28"/>
        </w:rPr>
        <w:t xml:space="preserve">Энергосервис</w:t>
      </w:r>
      <w:r>
        <w:rPr>
          <w:rFonts w:ascii="Times New Roman" w:hAnsi="Times New Roman"/>
          <w:color w:val="000000"/>
          <w:sz w:val="28"/>
          <w:szCs w:val="28"/>
        </w:rPr>
        <w:t xml:space="preserve">»);</w:t>
      </w:r>
      <w:r/>
    </w:p>
    <w:p>
      <w:pPr>
        <w:jc w:val="both"/>
        <w:spacing w:after="0" w:line="2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водоснабжение и водоотведение (водоочистка) (Муниципальное унитарное предприятие муниципального образования муниципальный округ г. Горячий Ключ «Водоканал»);</w:t>
      </w:r>
      <w:r/>
    </w:p>
    <w:p>
      <w:pPr>
        <w:jc w:val="both"/>
        <w:spacing w:after="0" w:line="2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электроснабжение (ОАО Независимая </w:t>
      </w:r>
      <w:r>
        <w:rPr>
          <w:rFonts w:ascii="Times New Roman" w:hAnsi="Times New Roman"/>
          <w:color w:val="000000"/>
          <w:sz w:val="28"/>
          <w:szCs w:val="28"/>
        </w:rPr>
        <w:t xml:space="preserve">энергосбытовая</w:t>
      </w:r>
      <w:r>
        <w:rPr>
          <w:rFonts w:ascii="Times New Roman" w:hAnsi="Times New Roman"/>
          <w:color w:val="000000"/>
          <w:sz w:val="28"/>
          <w:szCs w:val="28"/>
        </w:rPr>
        <w:t xml:space="preserve"> компания Краснодарского края филиал </w:t>
      </w:r>
      <w:r>
        <w:rPr>
          <w:rFonts w:ascii="Times New Roman" w:hAnsi="Times New Roman"/>
          <w:color w:val="000000"/>
          <w:sz w:val="28"/>
          <w:szCs w:val="28"/>
        </w:rPr>
        <w:t xml:space="preserve">Горячеключэнергосбыт</w:t>
      </w:r>
      <w:r>
        <w:rPr>
          <w:rFonts w:ascii="Times New Roman" w:hAnsi="Times New Roman"/>
          <w:color w:val="000000"/>
          <w:sz w:val="28"/>
          <w:szCs w:val="28"/>
        </w:rPr>
        <w:t xml:space="preserve">);</w:t>
      </w:r>
      <w:r/>
    </w:p>
    <w:p>
      <w:pPr>
        <w:jc w:val="both"/>
        <w:spacing w:after="0" w:line="2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газоснабжение (Участок по работе с потребителями газа ООО «Газпром </w:t>
      </w:r>
      <w:r>
        <w:rPr>
          <w:rFonts w:ascii="Times New Roman" w:hAnsi="Times New Roman"/>
          <w:color w:val="000000"/>
          <w:sz w:val="28"/>
          <w:szCs w:val="28"/>
        </w:rPr>
        <w:t xml:space="preserve">межрегионгаз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Краснодар» в городах Горячий Ключ, Туапсе и Туапсинский район).</w:t>
      </w:r>
      <w:r/>
    </w:p>
    <w:p>
      <w:pPr>
        <w:pStyle w:val="926"/>
        <w:ind w:firstLine="709"/>
        <w:jc w:val="both"/>
        <w:spacing w:line="22" w:lineRule="atLeast"/>
        <w:rPr>
          <w:szCs w:val="28"/>
        </w:rPr>
      </w:pPr>
      <w:r>
        <w:rPr>
          <w:rFonts w:eastAsia="Calibri"/>
          <w:szCs w:val="28"/>
        </w:rPr>
        <w:t xml:space="preserve">Реестр субъектов ес</w:t>
      </w:r>
      <w:r>
        <w:rPr>
          <w:rFonts w:eastAsia="Calibri"/>
          <w:szCs w:val="28"/>
        </w:rPr>
        <w:t xml:space="preserve">тественных монополий на товарных рынках муниципального образования муниципальный округ город Горячий Ключ Краснодарского края размещен на официальном сайте администрации муниципального образования муниципальный округ город Горячий Ключ Краснодарского края:</w:t>
      </w:r>
      <w:r>
        <w:rPr>
          <w:szCs w:val="28"/>
        </w:rPr>
        <w:t xml:space="preserve"> http://www.gorkluch.ru/city/konkurent/reestr/.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Из определ</w:t>
      </w:r>
      <w:r>
        <w:rPr>
          <w:rFonts w:ascii="Times New Roman" w:hAnsi="Times New Roman"/>
          <w:sz w:val="28"/>
          <w:lang w:eastAsia="ru-RU"/>
        </w:rPr>
        <w:t xml:space="preserve">енного перечня субъекты естественных монополий с долей участия муниципального образовании муниципальный округ город Горячий Ключ Краснодарского края 50% и более присутствуют на рынке услуг водоснабжения и водоотведения – МУП МО г. Горячий Ключ «Водоканал».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>
        <w:trPr/>
        <w:tc>
          <w:tcPr>
            <w:shd w:val="clear" w:color="auto" w:fill="deeaf6" w:themeFill="accent1" w:themeFillTint="33"/>
            <w:tcW w:w="31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рынка</w:t>
            </w:r>
            <w:r/>
          </w:p>
        </w:tc>
        <w:tc>
          <w:tcPr>
            <w:shd w:val="clear" w:color="auto" w:fill="deeaf6" w:themeFill="accent1" w:themeFillTint="33"/>
            <w:tcW w:w="31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субъекта естественных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монополий, ИНН</w:t>
            </w:r>
            <w:r/>
          </w:p>
        </w:tc>
        <w:tc>
          <w:tcPr>
            <w:shd w:val="clear" w:color="auto" w:fill="deeaf6" w:themeFill="accent1" w:themeFillTint="33"/>
            <w:tcW w:w="35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Юридический адрес</w:t>
            </w:r>
            <w:r/>
          </w:p>
        </w:tc>
      </w:tr>
      <w:tr>
        <w:trPr>
          <w:trHeight w:val="624"/>
        </w:trPr>
        <w:tc>
          <w:tcPr>
            <w:tcW w:w="319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Рынок услуг водоснабжения и водоотведения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МУП МО г. Горячий Ключ «Водоканал», </w:t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г. Горячий Ключ, ул. Ленина, 196</w:t>
            </w:r>
            <w:r/>
          </w:p>
        </w:tc>
      </w:tr>
    </w:tbl>
    <w:p>
      <w:pPr>
        <w:pStyle w:val="926"/>
        <w:ind w:firstLine="709"/>
        <w:jc w:val="both"/>
        <w:spacing w:before="120" w:line="22" w:lineRule="atLeast"/>
        <w:rPr>
          <w:szCs w:val="28"/>
        </w:rPr>
      </w:pPr>
      <w:r>
        <w:rPr>
          <w:szCs w:val="28"/>
        </w:rPr>
        <w:t xml:space="preserve">Контроль за раскрытием информации о деятельности </w:t>
      </w:r>
      <w:r>
        <w:rPr>
          <w:szCs w:val="28"/>
        </w:rPr>
        <w:t xml:space="preserve">МУП  МО</w:t>
      </w:r>
      <w:r>
        <w:rPr>
          <w:szCs w:val="28"/>
        </w:rPr>
        <w:t xml:space="preserve"> город Горячий Ключ </w:t>
      </w:r>
      <w:r>
        <w:rPr>
          <w:szCs w:val="28"/>
        </w:rPr>
        <w:t xml:space="preserve">«Водоканал»  в соответствии с действующим законодательством осуществляет управление жизнеобеспечения городского хозяйства администрации муниципального образования муниципальный округ город Горячий Ключ Краснодарского края, согласно наделенным полномочиям. </w:t>
      </w:r>
      <w:r/>
    </w:p>
    <w:p>
      <w:pPr>
        <w:pStyle w:val="926"/>
        <w:ind w:firstLine="709"/>
        <w:jc w:val="both"/>
        <w:spacing w:line="22" w:lineRule="atLeast"/>
        <w:rPr>
          <w:szCs w:val="28"/>
        </w:rPr>
      </w:pPr>
      <w:r>
        <w:rPr>
          <w:szCs w:val="28"/>
        </w:rPr>
        <w:t xml:space="preserve">Отчеты размещаются на официальном сайте администрации </w:t>
      </w:r>
      <w:r>
        <w:rPr>
          <w:szCs w:val="28"/>
        </w:rPr>
        <w:br/>
        <w:t xml:space="preserve">муниципального образования город Горячий Ключ по ссылке: </w:t>
      </w:r>
      <w:r>
        <w:rPr>
          <w:szCs w:val="28"/>
          <w:lang w:val="en-US"/>
        </w:rPr>
        <w:t xml:space="preserve">http</w:t>
      </w:r>
      <w:r>
        <w:rPr>
          <w:szCs w:val="28"/>
        </w:rPr>
        <w:t xml:space="preserve">://</w:t>
      </w:r>
      <w:r>
        <w:rPr>
          <w:szCs w:val="28"/>
          <w:lang w:val="en-US"/>
        </w:rPr>
        <w:t xml:space="preserve">www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gorkluch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ru</w:t>
      </w:r>
      <w:r>
        <w:rPr>
          <w:szCs w:val="28"/>
        </w:rPr>
        <w:t xml:space="preserve">/</w:t>
      </w:r>
      <w:r>
        <w:rPr>
          <w:szCs w:val="28"/>
          <w:lang w:val="en-US"/>
        </w:rPr>
        <w:t xml:space="preserve">city</w:t>
      </w:r>
      <w:r>
        <w:rPr>
          <w:szCs w:val="28"/>
        </w:rPr>
        <w:t xml:space="preserve">/</w:t>
      </w:r>
      <w:r>
        <w:rPr>
          <w:szCs w:val="28"/>
          <w:lang w:val="en-US"/>
        </w:rPr>
        <w:t xml:space="preserve">zkk</w:t>
      </w:r>
      <w:r>
        <w:rPr>
          <w:szCs w:val="28"/>
        </w:rPr>
        <w:t xml:space="preserve">/.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 эффективного управления муниципальными предприятиями и учреждениями, для стабилизации платежеспособности, финансового оздоровлен</w:t>
      </w:r>
      <w:r>
        <w:rPr>
          <w:rFonts w:ascii="Times New Roman" w:hAnsi="Times New Roman"/>
          <w:sz w:val="28"/>
          <w:szCs w:val="28"/>
        </w:rPr>
        <w:t xml:space="preserve">ия юридических лиц, </w:t>
      </w:r>
      <w:r>
        <w:rPr>
          <w:rFonts w:ascii="Times New Roman" w:hAnsi="Times New Roman"/>
          <w:sz w:val="28"/>
          <w:szCs w:val="28"/>
        </w:rPr>
        <w:t xml:space="preserve">зарегистрированных на территории муниципального образования город Горячий Ключ, а также с целью мобилизации дополнительных доходов в консолидированный бюджет Краснодарского края по городу Горячий Ключ, бюджет муниципального образования муниципальный округ </w:t>
      </w:r>
      <w:r>
        <w:rPr>
          <w:rFonts w:ascii="Times New Roman" w:hAnsi="Times New Roman"/>
          <w:sz w:val="28"/>
          <w:szCs w:val="28"/>
        </w:rPr>
        <w:t xml:space="preserve">город Горячий Ключ, постановлениями администрации муниципального образования город Горячий Ключ утверждены: Положение о межведомственной комиссии по оздоровлению финансово-экономического положения предприятий муниципального образования город Горячий Ключ; </w:t>
      </w:r>
      <w:r>
        <w:rPr>
          <w:rFonts w:ascii="Times New Roman" w:hAnsi="Times New Roman"/>
          <w:sz w:val="28"/>
          <w:szCs w:val="28"/>
        </w:rPr>
        <w:t xml:space="preserve">Положение о межведомственной комиссии по мобилизации дополнительных доходов в консолидированный бюджет Краснодарского края по городу Горячий Ключ, бюджет муниципального образования город Горячий Ключ,</w:t>
      </w:r>
      <w:r>
        <w:rPr>
          <w:rFonts w:ascii="Times New Roman" w:hAnsi="Times New Roman"/>
          <w:sz w:val="28"/>
          <w:szCs w:val="28"/>
        </w:rPr>
        <w:t xml:space="preserve"> повышению собираемости страховых взносов во внебюджетные фонды и снижению неформальной занятости на которые приглашаются руководители предприятий, допустившие ухудшение финансово-экономических показателей деятельности, задолженность по налоговым платежам.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рамк</w:t>
      </w:r>
      <w:r>
        <w:rPr>
          <w:rFonts w:ascii="Times New Roman" w:hAnsi="Times New Roman"/>
          <w:sz w:val="28"/>
          <w:szCs w:val="28"/>
          <w:highlight w:val="white"/>
        </w:rPr>
        <w:t xml:space="preserve">ах мониторинга состояния и развития конкурентной среды в муниципальном образовании город Горячий Ключ в ноябре 2025 года проведено расширенное анкетирование  субъектов предпринимательства с общей выборкой в 295 респондентов.</w:t>
      </w:r>
      <w:r>
        <w:rPr>
          <w:highlight w:val="white"/>
        </w:rPr>
      </w:r>
      <w:r/>
    </w:p>
    <w:p>
      <w:pPr>
        <w:ind w:firstLine="709"/>
        <w:jc w:val="both"/>
        <w:spacing w:after="0" w:line="1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монит</w:t>
      </w:r>
      <w:r>
        <w:rPr>
          <w:rFonts w:ascii="Times New Roman" w:hAnsi="Times New Roman"/>
          <w:sz w:val="28"/>
          <w:szCs w:val="28"/>
        </w:rPr>
        <w:t xml:space="preserve">оринг удовлетворенности качеством товаров, работ и услуг на рынках присутствия естественных монополий со стороны субъектов предпринимательской деятельности и со стороны потребителей товаров, работ и услуг, предоставляемых субъектами естественных монополий.</w:t>
      </w:r>
      <w:r/>
    </w:p>
    <w:p>
      <w:pPr>
        <w:pStyle w:val="926"/>
        <w:ind w:firstLine="709"/>
        <w:jc w:val="both"/>
        <w:spacing w:before="120" w:line="17" w:lineRule="atLeast"/>
        <w:rPr>
          <w:szCs w:val="28"/>
        </w:rPr>
      </w:pPr>
      <w:r>
        <w:rPr>
          <w:szCs w:val="28"/>
        </w:rPr>
        <w:t xml:space="preserve">В результате оценки сроков получения доступа к услугам субъектов естественных монополий, голоса </w:t>
      </w:r>
      <w:r>
        <w:rPr>
          <w:szCs w:val="28"/>
        </w:rPr>
        <w:t xml:space="preserve">опрошенных  распределились</w:t>
      </w:r>
      <w:r>
        <w:rPr>
          <w:szCs w:val="28"/>
        </w:rPr>
        <w:t xml:space="preserve"> следующим образом:</w:t>
      </w:r>
      <w:r/>
    </w:p>
    <w:tbl>
      <w:tblPr>
        <w:tblW w:w="9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41"/>
        <w:gridCol w:w="1659"/>
        <w:gridCol w:w="1457"/>
        <w:gridCol w:w="1680"/>
      </w:tblGrid>
      <w:tr>
        <w:trPr/>
        <w:tc>
          <w:tcPr>
            <w:shd w:val="clear" w:color="auto" w:fill="deeaf6" w:themeFill="accent1" w:themeFillTint="33"/>
            <w:tcW w:w="3241" w:type="dxa"/>
            <w:vMerge w:val="restart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deeaf6" w:themeFill="accent1" w:themeFillTint="33"/>
            <w:tcW w:w="1659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45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680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сталкивался</w:t>
            </w:r>
            <w:r/>
          </w:p>
        </w:tc>
      </w:tr>
      <w:tr>
        <w:trPr/>
        <w:tc>
          <w:tcPr>
            <w:tcW w:w="3241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Водоснабжение,</w:t>
            </w:r>
            <w:r>
              <w:rPr>
                <w:rFonts w:ascii="Times New Roman" w:hAnsi="Times New Roman"/>
              </w:rPr>
              <w:br/>
              <w:t xml:space="preserve">водоотведение</w:t>
            </w:r>
            <w:r/>
          </w:p>
        </w:tc>
        <w:tc>
          <w:tcPr>
            <w:tcW w:w="1659" w:type="dxa"/>
            <w:textDirection w:val="lrTb"/>
            <w:noWrap w:val="false"/>
          </w:tcPr>
          <w:p>
            <w:r>
              <w:t xml:space="preserve">91,1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r>
              <w:t xml:space="preserve">6,4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r>
              <w:t xml:space="preserve">2,4</w:t>
            </w:r>
            <w:r/>
          </w:p>
        </w:tc>
      </w:tr>
      <w:tr>
        <w:trPr/>
        <w:tc>
          <w:tcPr>
            <w:tcW w:w="3241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</w:t>
            </w:r>
            <w:r/>
          </w:p>
        </w:tc>
        <w:tc>
          <w:tcPr>
            <w:tcW w:w="1659" w:type="dxa"/>
            <w:textDirection w:val="lrTb"/>
            <w:noWrap w:val="false"/>
          </w:tcPr>
          <w:p>
            <w:r>
              <w:t xml:space="preserve">94,6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r>
              <w:t xml:space="preserve">2,7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r>
              <w:t xml:space="preserve">2,7</w:t>
            </w:r>
            <w:r/>
          </w:p>
        </w:tc>
      </w:tr>
      <w:tr>
        <w:trPr/>
        <w:tc>
          <w:tcPr>
            <w:tcW w:w="3241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</w:t>
            </w:r>
            <w:r/>
          </w:p>
        </w:tc>
        <w:tc>
          <w:tcPr>
            <w:tcW w:w="1659" w:type="dxa"/>
            <w:textDirection w:val="lrTb"/>
            <w:noWrap w:val="false"/>
          </w:tcPr>
          <w:p>
            <w:r>
              <w:t xml:space="preserve">93,9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r>
              <w:t xml:space="preserve">3,7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r>
              <w:t xml:space="preserve">2,3</w:t>
            </w:r>
            <w:r/>
          </w:p>
        </w:tc>
      </w:tr>
      <w:tr>
        <w:trPr/>
        <w:tc>
          <w:tcPr>
            <w:tcW w:w="3241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Теплоснабжение</w:t>
            </w:r>
            <w:r/>
          </w:p>
        </w:tc>
        <w:tc>
          <w:tcPr>
            <w:tcW w:w="1659" w:type="dxa"/>
            <w:textDirection w:val="lrTb"/>
            <w:noWrap w:val="false"/>
          </w:tcPr>
          <w:p>
            <w:r>
              <w:t xml:space="preserve">76,9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r>
              <w:t xml:space="preserve">20,3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r>
              <w:t xml:space="preserve">2,7</w:t>
            </w:r>
            <w:r/>
          </w:p>
        </w:tc>
      </w:tr>
      <w:tr>
        <w:trPr/>
        <w:tc>
          <w:tcPr>
            <w:tcW w:w="3241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Телефонная связь</w:t>
            </w:r>
            <w:r/>
          </w:p>
        </w:tc>
        <w:tc>
          <w:tcPr>
            <w:tcW w:w="1659" w:type="dxa"/>
            <w:textDirection w:val="lrTb"/>
            <w:noWrap w:val="false"/>
          </w:tcPr>
          <w:p>
            <w:r>
              <w:t xml:space="preserve">92,9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1680" w:type="dxa"/>
            <w:textDirection w:val="lrTb"/>
            <w:noWrap w:val="false"/>
          </w:tcPr>
          <w:p>
            <w:r>
              <w:t xml:space="preserve">3</w:t>
            </w:r>
            <w:r/>
          </w:p>
        </w:tc>
      </w:tr>
    </w:tbl>
    <w:p>
      <w:pPr>
        <w:pStyle w:val="926"/>
        <w:ind w:firstLine="709"/>
        <w:jc w:val="both"/>
        <w:spacing w:before="120" w:line="22" w:lineRule="atLeast"/>
        <w:rPr>
          <w:szCs w:val="28"/>
          <w:highlight w:val="white"/>
        </w:rPr>
      </w:pPr>
      <w:r>
        <w:rPr>
          <w:szCs w:val="28"/>
          <w:highlight w:val="white"/>
        </w:rPr>
        <w:t xml:space="preserve">Наибольшую удовлетворенность сроками получения доступа к услугам естественных монополий респонденты выразили в отношении услуг электроснабжения</w:t>
      </w:r>
      <w:r>
        <w:rPr>
          <w:szCs w:val="28"/>
          <w:highlight w:val="white"/>
        </w:rPr>
        <w:t xml:space="preserve">, </w:t>
      </w:r>
      <w:r>
        <w:rPr>
          <w:szCs w:val="28"/>
          <w:highlight w:val="white"/>
        </w:rPr>
        <w:t xml:space="preserve">газоснабжения и телефонной связи . Меньше всего опрошенные удовлетворены сроками получения доступа к услугам теплоснабжения</w:t>
      </w:r>
      <w:r>
        <w:rPr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26"/>
        <w:ind w:firstLine="709"/>
        <w:jc w:val="both"/>
        <w:spacing w:line="22" w:lineRule="atLeast"/>
        <w:rPr>
          <w:szCs w:val="28"/>
        </w:rPr>
      </w:pPr>
      <w:r>
        <w:rPr>
          <w:szCs w:val="28"/>
          <w:highlight w:val="white"/>
        </w:rPr>
        <w:t xml:space="preserve">По результатам опроса оценки услуг субъектов естественных </w:t>
      </w:r>
      <w:r>
        <w:rPr>
          <w:szCs w:val="28"/>
        </w:rPr>
        <w:t xml:space="preserve">монополий по критерию «сложность (количество) процедур подключения» мнения респондентов распределились следующим образом:</w:t>
      </w:r>
      <w:r/>
    </w:p>
    <w:p>
      <w:pPr>
        <w:pStyle w:val="926"/>
        <w:ind w:firstLine="709"/>
        <w:jc w:val="both"/>
        <w:spacing w:line="22" w:lineRule="atLeast"/>
        <w:rPr>
          <w:szCs w:val="28"/>
        </w:rPr>
      </w:pPr>
      <w:r>
        <w:rPr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87"/>
        <w:gridCol w:w="1289"/>
        <w:gridCol w:w="1243"/>
        <w:gridCol w:w="1434"/>
      </w:tblGrid>
      <w:tr>
        <w:trPr/>
        <w:tc>
          <w:tcPr>
            <w:shd w:val="clear" w:color="auto" w:fill="deeaf6" w:themeFill="accent1" w:themeFillTint="33"/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deeaf6" w:themeFill="accent1" w:themeFillTint="33"/>
            <w:tcW w:w="1289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243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4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Затрудняюсь ответить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Водоснабжение, водоотведение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89,8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6,1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4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72,9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6,8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82,7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6,4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4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72,9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6,1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Телефонная связь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90,8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5,4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3,7</w:t>
            </w:r>
            <w:r/>
          </w:p>
        </w:tc>
      </w:tr>
    </w:tbl>
    <w:p>
      <w:pPr>
        <w:pStyle w:val="926"/>
        <w:ind w:firstLine="709"/>
        <w:jc w:val="both"/>
        <w:spacing w:before="120" w:line="22" w:lineRule="atLeast"/>
        <w:rPr>
          <w:szCs w:val="28"/>
        </w:rPr>
      </w:pPr>
      <w:r>
        <w:rPr>
          <w:szCs w:val="28"/>
        </w:rPr>
        <w:t xml:space="preserve">Наибольший процент опрошенных, выразивших мнение « удовлетворительно» сложностью (количеством) процедур подключения к услугам естественных монополий отмечается по услугам</w:t>
      </w:r>
      <w:r>
        <w:rPr>
          <w:szCs w:val="28"/>
        </w:rPr>
        <w:t xml:space="preserve">, телефонной связи</w:t>
      </w:r>
      <w:r>
        <w:rPr>
          <w:szCs w:val="28"/>
        </w:rPr>
        <w:t xml:space="preserve">.   Наименьшие показатели удовлетворенности по подключению услуг газоснабжения</w:t>
      </w:r>
      <w:r>
        <w:rPr>
          <w:szCs w:val="28"/>
        </w:rPr>
        <w:t xml:space="preserve"> и теплоснабжения .</w:t>
      </w:r>
      <w:r/>
    </w:p>
    <w:p>
      <w:pPr>
        <w:pStyle w:val="926"/>
        <w:ind w:firstLine="709"/>
        <w:jc w:val="both"/>
        <w:spacing w:line="22" w:lineRule="atLeast"/>
        <w:rPr>
          <w:szCs w:val="28"/>
        </w:rPr>
      </w:pPr>
      <w:r>
        <w:rPr>
          <w:szCs w:val="28"/>
        </w:rPr>
        <w:t xml:space="preserve">Мнения представителей бизнес-сообществ в отношении стоимости подключения к услугам естественных монополий распределились следующим образом: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87"/>
        <w:gridCol w:w="1289"/>
        <w:gridCol w:w="1243"/>
        <w:gridCol w:w="1434"/>
      </w:tblGrid>
      <w:tr>
        <w:trPr/>
        <w:tc>
          <w:tcPr>
            <w:shd w:val="clear" w:color="auto" w:fill="deeaf6" w:themeFill="accent1" w:themeFillTint="33"/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auto" w:fill="deeaf6" w:themeFill="accent1" w:themeFillTint="33"/>
            <w:tcW w:w="1289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243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 xml:space="preserve">удовлетво-рительно</w:t>
            </w:r>
            <w:r/>
          </w:p>
        </w:tc>
        <w:tc>
          <w:tcPr>
            <w:shd w:val="clear" w:color="auto" w:fill="deeaf6" w:themeFill="accent1" w:themeFillTint="33"/>
            <w:tcW w:w="14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сталкивался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Водоснабжение, водоотведение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64,7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31,2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4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47,4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31,8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20,6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65,8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30,5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3,7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Теплоснабжение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47,8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30,8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21,3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widowControl w:val="off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Телефонная связь</w:t>
            </w:r>
            <w:r/>
          </w:p>
        </w:tc>
        <w:tc>
          <w:tcPr>
            <w:tcW w:w="1289" w:type="dxa"/>
            <w:textDirection w:val="lrTb"/>
            <w:noWrap w:val="false"/>
          </w:tcPr>
          <w:p>
            <w:r>
              <w:t xml:space="preserve">66,7</w:t>
            </w:r>
            <w:r/>
          </w:p>
        </w:tc>
        <w:tc>
          <w:tcPr>
            <w:tcW w:w="1243" w:type="dxa"/>
            <w:textDirection w:val="lrTb"/>
            <w:noWrap w:val="false"/>
          </w:tcPr>
          <w:p>
            <w:r>
              <w:t xml:space="preserve">29,5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r>
              <w:t xml:space="preserve">3,7</w:t>
            </w:r>
            <w:r/>
          </w:p>
        </w:tc>
      </w:tr>
    </w:tbl>
    <w:p>
      <w:pPr>
        <w:pStyle w:val="926"/>
        <w:ind w:firstLine="709"/>
        <w:jc w:val="both"/>
        <w:spacing w:before="120" w:line="22" w:lineRule="atLeast"/>
        <w:rPr>
          <w:szCs w:val="28"/>
          <w:highlight w:val="white"/>
        </w:rPr>
      </w:pPr>
      <w:r>
        <w:rPr>
          <w:szCs w:val="28"/>
          <w:highlight w:val="white"/>
        </w:rPr>
        <w:t xml:space="preserve">Среди услуг субъектов естественных монополий наиболее низкая оценка «не удовле</w:t>
      </w:r>
      <w:r>
        <w:rPr>
          <w:szCs w:val="28"/>
          <w:highlight w:val="white"/>
        </w:rPr>
        <w:t xml:space="preserve">творительно» стоимостью подключения была выставлена респондентами в сфере газоснабжения. Наиболее  </w:t>
      </w:r>
      <w:r>
        <w:rPr>
          <w:szCs w:val="28"/>
          <w:highlight w:val="white"/>
        </w:rPr>
        <w:t xml:space="preserve">удовлетворены  стоимостью</w:t>
      </w:r>
      <w:r>
        <w:rPr>
          <w:szCs w:val="28"/>
          <w:highlight w:val="white"/>
        </w:rPr>
        <w:t xml:space="preserve"> подключения к услугам </w:t>
      </w:r>
      <w:r>
        <w:rPr>
          <w:szCs w:val="28"/>
          <w:highlight w:val="white"/>
        </w:rPr>
        <w:t xml:space="preserve">телефонная связь</w:t>
      </w:r>
      <w:r>
        <w:rPr>
          <w:szCs w:val="28"/>
          <w:highlight w:val="white"/>
        </w:rPr>
        <w:t xml:space="preserve">  и электроснабжения .</w:t>
      </w:r>
      <w:r>
        <w:rPr>
          <w:highlight w:val="white"/>
        </w:rPr>
      </w:r>
      <w:r/>
    </w:p>
    <w:p>
      <w:pPr>
        <w:ind w:firstLine="709"/>
        <w:jc w:val="both"/>
        <w:spacing w:before="120" w:after="0" w:line="240" w:lineRule="auto"/>
        <w:shd w:val="clear" w:color="auto" w:fill="ffffff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Низкая удовлетворенность услугами водоснабжения и водоочистки связана с повышенным содержанием железа в воде и изношенностью водопроводов. Для решения данной проблемы муниципалитету </w:t>
      </w:r>
      <w:r>
        <w:rPr>
          <w:rFonts w:ascii="Times New Roman" w:hAnsi="Times New Roman"/>
          <w:sz w:val="28"/>
          <w:szCs w:val="28"/>
        </w:rPr>
        <w:t xml:space="preserve">удалось  вступить</w:t>
      </w:r>
      <w:r>
        <w:rPr>
          <w:rFonts w:ascii="Times New Roman" w:hAnsi="Times New Roman"/>
          <w:sz w:val="28"/>
          <w:szCs w:val="28"/>
        </w:rPr>
        <w:t xml:space="preserve"> в федеральный проект «Чистая вода» Национального проекта «Экология».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рамках проекта проведена реконструкция головных водозаборных сооружений с устройством станции очистки воды производительностью 12000 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vertAlign w:val="superscript"/>
        </w:rPr>
        <w:t xml:space="preserve">3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сутки в городе Горячий Ключ.      </w:t>
      </w:r>
      <w:r/>
    </w:p>
    <w:p>
      <w:pPr>
        <w:pStyle w:val="926"/>
        <w:ind w:firstLine="709"/>
        <w:jc w:val="right"/>
        <w:spacing w:line="22" w:lineRule="atLeast"/>
        <w:rPr>
          <w:szCs w:val="28"/>
        </w:rPr>
      </w:pPr>
      <w:r>
        <w:rPr>
          <w:szCs w:val="28"/>
        </w:rPr>
      </w:r>
      <w:r/>
    </w:p>
    <w:p>
      <w:pPr>
        <w:jc w:val="center"/>
        <w:spacing w:after="0" w:line="22" w:lineRule="atLeast"/>
        <w:rPr>
          <w:rFonts w:ascii="Times New Roman" w:hAnsi="Times New Roman" w:eastAsia="Times New Roman"/>
          <w:b/>
          <w:sz w:val="32"/>
          <w:szCs w:val="32"/>
          <w:highlight w:val="white"/>
        </w:rPr>
      </w:pP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Раздел 4. Административные барьеры, препятствующие развитию малого и среднего предпринимательства</w:t>
      </w:r>
      <w:r>
        <w:rPr>
          <w:highlight w:val="white"/>
        </w:rPr>
      </w:r>
      <w:r/>
    </w:p>
    <w:p>
      <w:pPr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Специфические трудности входа предпринимателей на рынок, препятствующие организации, осуществлению и развитию предпринимательской деятельности, </w:t>
      </w:r>
      <w:r>
        <w:rPr>
          <w:rFonts w:ascii="Times New Roman" w:hAnsi="Times New Roman"/>
          <w:sz w:val="28"/>
          <w:szCs w:val="28"/>
        </w:rPr>
        <w:t xml:space="preserve">обусловленные несовершенством политики либо сознательным ущемлением интересов хозяйствующих субъектов со стороны органов власти и отдельных должностных лиц путем принятия актов, совершения действий, бездействия принято называть административными барьерами.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муниципальном образовании муниципальный округ город Горячий Ключ в опросе представителей бизнеса по административным барьерам, препятствующим развитию малого и среднего предпринимательства в 202</w:t>
      </w:r>
      <w:r>
        <w:rPr>
          <w:rFonts w:ascii="Times New Roman" w:hAnsi="Times New Roman"/>
          <w:sz w:val="28"/>
          <w:szCs w:val="28"/>
        </w:rPr>
        <w:t xml:space="preserve">5 году приняло участие </w:t>
      </w:r>
      <w:r>
        <w:rPr>
          <w:rFonts w:ascii="Times New Roman" w:hAnsi="Times New Roman"/>
          <w:sz w:val="28"/>
          <w:szCs w:val="28"/>
        </w:rPr>
        <w:t xml:space="preserve">295 респондент.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конкурентоспособности продукции, работ, услуг, которые предпринимались представителями бизнеса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наибольшее число респондентов выбрали </w:t>
      </w:r>
      <w:r>
        <w:rPr>
          <w:rFonts w:ascii="Times New Roman" w:hAnsi="Times New Roman"/>
          <w:sz w:val="28"/>
          <w:szCs w:val="28"/>
        </w:rPr>
        <w:t xml:space="preserve">ответ «Обучение и переподготовка персонала</w:t>
      </w:r>
      <w:r>
        <w:rPr>
          <w:rFonts w:ascii="Times New Roman" w:hAnsi="Times New Roman"/>
          <w:sz w:val="28"/>
          <w:szCs w:val="28"/>
        </w:rPr>
        <w:t xml:space="preserve">»  -</w:t>
      </w:r>
      <w:r>
        <w:rPr>
          <w:rFonts w:ascii="Times New Roman" w:hAnsi="Times New Roman"/>
          <w:sz w:val="28"/>
          <w:szCs w:val="28"/>
        </w:rPr>
        <w:t xml:space="preserve"> 15,2% от числа опрошенных. 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из предпринятых мер в 2025 году отмечены: «Выход на новые географические рынки» -  8,8% от общего числа </w:t>
      </w:r>
      <w:r>
        <w:rPr>
          <w:rFonts w:ascii="Times New Roman" w:hAnsi="Times New Roman"/>
          <w:sz w:val="28"/>
          <w:szCs w:val="28"/>
        </w:rPr>
        <w:t xml:space="preserve">респондентов.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Наименьший интерес у представителей бизнеса в целях повышения конкурентоспособности продукции, работ и услуг проявился в отношении таких мероприятий, как </w:t>
      </w:r>
      <w:r>
        <w:rPr>
          <w:rFonts w:ascii="Times New Roman" w:hAnsi="Times New Roman"/>
          <w:sz w:val="28"/>
          <w:szCs w:val="28"/>
        </w:rPr>
        <w:t xml:space="preserve">сокращение затрат на производство (4,7% респондентов), </w:t>
      </w:r>
      <w:r>
        <w:rPr>
          <w:rFonts w:ascii="Times New Roman" w:hAnsi="Times New Roman"/>
          <w:sz w:val="28"/>
          <w:szCs w:val="28"/>
        </w:rPr>
        <w:t xml:space="preserve">новые способы продвижения продукции</w:t>
      </w:r>
      <w:r>
        <w:rPr>
          <w:rFonts w:ascii="Times New Roman" w:hAnsi="Times New Roman"/>
          <w:sz w:val="28"/>
          <w:szCs w:val="28"/>
        </w:rPr>
        <w:t xml:space="preserve"> (выбор 4,4% опрошенных)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вопрос: «Как вы оцениваете доступность государственной поддержки для бизнеса</w:t>
      </w:r>
      <w:r>
        <w:rPr>
          <w:rFonts w:ascii="Times New Roman" w:hAnsi="Times New Roman"/>
          <w:sz w:val="28"/>
          <w:szCs w:val="28"/>
        </w:rPr>
        <w:t xml:space="preserve">?» 35,3% респондентов ответили, что при необходимости можно легко получить необходимую поддержку, 3% респондентов – поддержку получить</w:t>
      </w:r>
      <w:r>
        <w:rPr>
          <w:rFonts w:ascii="Times New Roman" w:hAnsi="Times New Roman"/>
          <w:sz w:val="28"/>
          <w:szCs w:val="28"/>
        </w:rPr>
        <w:t xml:space="preserve"> можно, но для этого необходимо приложить серьезные усилия: потратить время, разобраться в существующих программах, собрать документы и т.д., 59,7% опрошенных затруднились с ответом.</w:t>
      </w:r>
      <w:r/>
    </w:p>
    <w:p>
      <w:pPr>
        <w:ind w:firstLine="709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официальной информации о состоянии конкурентной среды на рынках товаров и услуг Краснодарского края, размещенной в открытом доступе, оценен респондентами достаточно высоко: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Число удовлетворенных респон</w:t>
      </w:r>
      <w:r>
        <w:rPr>
          <w:rFonts w:ascii="Times New Roman" w:hAnsi="Times New Roman"/>
          <w:sz w:val="28"/>
          <w:szCs w:val="28"/>
        </w:rPr>
        <w:t xml:space="preserve">дентов уровнем доступности, понятности и удобством получения по всем показателям находится на уровне выше 94,9% опрошенных остальные респонденты скорее удовлетворены официальной информацией о состоянии конкурентной среды, размещенной в открытом доступе.</w:t>
      </w:r>
      <w:r/>
    </w:p>
    <w:p>
      <w:pPr>
        <w:jc w:val="both"/>
        <w:spacing w:after="0" w:line="22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Полнота ра</w:t>
      </w:r>
      <w:r>
        <w:rPr>
          <w:rFonts w:ascii="Times New Roman" w:hAnsi="Times New Roman"/>
          <w:sz w:val="28"/>
          <w:szCs w:val="28"/>
          <w:highlight w:val="white"/>
        </w:rPr>
        <w:t xml:space="preserve">змещенной информации о состоянии конкурентной среды на рынках товаров, работ и услуг Краснодарского края и деятельность по содействию развития конкуренции также оценена респондентами достаточно высоко: оценка «удовлетворительно» поставлена в среднем 93,2% </w:t>
      </w:r>
      <w:r>
        <w:rPr>
          <w:rFonts w:ascii="Times New Roman" w:hAnsi="Times New Roman"/>
          <w:sz w:val="28"/>
          <w:szCs w:val="28"/>
          <w:highlight w:val="white"/>
        </w:rPr>
        <w:t xml:space="preserve">респондентов</w:t>
      </w:r>
      <w:r>
        <w:rPr>
          <w:rFonts w:ascii="Times New Roman" w:hAnsi="Times New Roman"/>
          <w:sz w:val="28"/>
          <w:szCs w:val="28"/>
          <w:highlight w:val="white"/>
        </w:rPr>
        <w:t xml:space="preserve">, что свидетельствует о высокой результативности работы, проводимой Министерством экономики Краснодарского края совместно с муниципалитетом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вопрос об источниках информации о состоянии конкурентной среды на рынках Краснодарского края и деятельности по содействию развити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конку</w:t>
      </w:r>
      <w:r>
        <w:rPr>
          <w:rFonts w:ascii="Times New Roman" w:hAnsi="Times New Roman"/>
          <w:sz w:val="28"/>
          <w:szCs w:val="28"/>
        </w:rPr>
        <w:t xml:space="preserve">ренции </w:t>
      </w:r>
      <w:r>
        <w:rPr>
          <w:rFonts w:ascii="Times New Roman" w:hAnsi="Times New Roman"/>
          <w:sz w:val="28"/>
          <w:szCs w:val="28"/>
        </w:rPr>
        <w:t xml:space="preserve">представители бизнеса ответили следующим образом:</w:t>
      </w:r>
      <w:r/>
    </w:p>
    <w:p>
      <w:pPr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34"/>
        <w:gridCol w:w="1717"/>
      </w:tblGrid>
      <w:tr>
        <w:trPr>
          <w:trHeight w:val="1134"/>
        </w:trPr>
        <w:tc>
          <w:tcPr>
            <w:shd w:val="clear" w:color="auto" w:fill="deeaf6" w:themeFill="accent1" w:themeFillTint="33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line="276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Источники информации</w:t>
            </w:r>
            <w:r/>
          </w:p>
        </w:tc>
        <w:tc>
          <w:tcPr>
            <w:shd w:val="clear" w:color="auto" w:fill="deeaf6" w:themeFill="accent1" w:themeFillTint="33"/>
            <w:tcW w:w="1717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jc w:val="center"/>
              <w:spacing w:line="276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Предпочитаю пользоваться %</w:t>
            </w:r>
            <w:r/>
          </w:p>
        </w:tc>
      </w:tr>
      <w:tr>
        <w:trPr>
          <w:trHeight w:val="842"/>
        </w:trPr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информация, размещенная на сайте уполномоченного органа в информационно-телекоммуникационной сети "Интернет"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6,1</w:t>
            </w:r>
            <w:r/>
          </w:p>
        </w:tc>
      </w:tr>
      <w:tr>
        <w:trPr/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информация, размещенная на интернет-портале об инвестиционной деятельности в Краснодарском крае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7,1</w:t>
            </w:r>
            <w:r/>
          </w:p>
        </w:tc>
      </w:tr>
      <w:tr>
        <w:trPr/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информация, размещенная на официальном сайте ФАС России в информационно-телекоммуникационной сети "Интернет"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11,5</w:t>
            </w:r>
            <w:r/>
          </w:p>
        </w:tc>
      </w:tr>
      <w:tr>
        <w:trPr/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Информация, размещенная на официальных сайтах других исполнительных органов государственной власти Краснодарского края и органов местного самоуправления в информационно-телекоммуникационной сети "Интернет"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11,2</w:t>
            </w:r>
            <w:r/>
          </w:p>
        </w:tc>
      </w:tr>
      <w:tr>
        <w:trPr>
          <w:trHeight w:val="147"/>
        </w:trPr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Телевидение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45,4</w:t>
            </w:r>
            <w:r/>
          </w:p>
        </w:tc>
      </w:tr>
      <w:tr>
        <w:trPr>
          <w:trHeight w:val="239"/>
        </w:trPr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Печатные средства массовой информации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3,4</w:t>
            </w:r>
            <w:r/>
          </w:p>
        </w:tc>
      </w:tr>
      <w:tr>
        <w:trPr>
          <w:trHeight w:val="303"/>
        </w:trPr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Радио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6,8</w:t>
            </w:r>
            <w:r/>
          </w:p>
        </w:tc>
      </w:tr>
      <w:tr>
        <w:trPr/>
        <w:tc>
          <w:tcPr>
            <w:shd w:val="clear" w:color="auto" w:fill="auto"/>
            <w:tcW w:w="6034" w:type="dxa"/>
            <w:textDirection w:val="lrTb"/>
            <w:noWrap w:val="false"/>
          </w:tcPr>
          <w:p>
            <w:pPr>
              <w:pStyle w:val="935"/>
              <w:contextualSpacing w:val="0"/>
              <w:ind w:left="0"/>
              <w:spacing w:after="0" w:line="240" w:lineRule="auto"/>
              <w:tabs>
                <w:tab w:val="left" w:pos="284" w:leader="none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блоги, порталы и прочие электронные ресурсы</w:t>
            </w:r>
            <w:r/>
          </w:p>
        </w:tc>
        <w:tc>
          <w:tcPr>
            <w:shd w:val="clear" w:color="auto" w:fill="auto"/>
            <w:tcW w:w="1717" w:type="dxa"/>
            <w:textDirection w:val="lrTb"/>
            <w:noWrap w:val="false"/>
          </w:tcPr>
          <w:p>
            <w:r>
              <w:t xml:space="preserve">36,9</w:t>
            </w:r>
            <w:r/>
          </w:p>
        </w:tc>
      </w:tr>
    </w:tbl>
    <w:p>
      <w:pPr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доверие вызывает официальная информация, размещенная на телевидении</w:t>
      </w:r>
      <w:r>
        <w:rPr>
          <w:rFonts w:ascii="Times New Roman" w:hAnsi="Times New Roman"/>
          <w:sz w:val="28"/>
          <w:szCs w:val="28"/>
        </w:rPr>
        <w:t xml:space="preserve">,  также</w:t>
      </w:r>
      <w:r>
        <w:rPr>
          <w:rFonts w:ascii="Times New Roman" w:hAnsi="Times New Roman"/>
          <w:sz w:val="28"/>
          <w:szCs w:val="28"/>
        </w:rPr>
        <w:t xml:space="preserve"> размещенная на специальных блогах, порталах и нам прочих электронных  ресурсах.</w:t>
      </w:r>
      <w:r/>
    </w:p>
    <w:p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На вопрос «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Планирует ли бизнес, который Вы представляете, осуществлять какие-либо из перечисленных мероприятий для его расширения в ближайшие 3 года?» 5,4% респондентов планируют выход на новые продуктовые рынки (реализация полностью нового для бизнеса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товара/работ/услуги), 6,1% респондентов запланировали выход на новые географические рынки.</w:t>
      </w:r>
      <w:r/>
    </w:p>
    <w:p>
      <w:pPr>
        <w:ind w:firstLine="992"/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Области, в которых представители бизнеса наиболее часто сталкивались с административными барьерами</w:t>
      </w:r>
      <w:r/>
    </w:p>
    <w:p>
      <w:pPr>
        <w:ind w:firstLine="992"/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6678"/>
        <w:gridCol w:w="1480"/>
        <w:gridCol w:w="1360"/>
      </w:tblGrid>
      <w:tr>
        <w:trPr>
          <w:trHeight w:val="315"/>
          <w:tblHeader/>
        </w:trPr>
        <w:tc>
          <w:tcPr>
            <w:shd w:val="clear" w:color="auto" w:fill="deeaf6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  <w:r/>
          </w:p>
        </w:tc>
        <w:tc>
          <w:tcPr>
            <w:gridSpan w:val="2"/>
            <w:shd w:val="clear" w:color="auto" w:fill="deeaf6" w:themeFill="accent1" w:themeFillTint="3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5 год</w:t>
            </w:r>
            <w:r/>
          </w:p>
        </w:tc>
      </w:tr>
      <w:tr>
        <w:trPr>
          <w:trHeight w:val="1260"/>
          <w:tblHeader/>
        </w:trPr>
        <w:tc>
          <w:tcPr>
            <w:shd w:val="clear" w:color="auto" w:fill="deeaf6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deeaf6" w:themeFill="accent1" w:themeFillTint="3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Количество ответов</w:t>
            </w:r>
            <w:r/>
          </w:p>
        </w:tc>
        <w:tc>
          <w:tcPr>
            <w:shd w:val="clear" w:color="auto" w:fill="deeaf6" w:themeFill="accent1" w:themeFillTint="3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от общего количества ответов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регистрации субъекта малого и среднего предпринимательства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лицензировании отдельных видов деятельности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размещении заказов для государственных и муниципальных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/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сертификации и стандартизации продукции, работ и услуг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25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контроле и надзоре за текущей предпринимательской деятельностью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6,4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получении разрешения на строительство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27,7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технологическом присоединении к объектам электросетевого хозяйства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1,3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регистрации прав на недвижимое имущество и сделок с ним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1,7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приобретении зданий, помещений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9,1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аренде зданий, помещений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9,8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 получении государственной поддержки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/>
          </w:tcPr>
          <w:p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r>
              <w:t xml:space="preserve">4,7</w:t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Из числа наиболее существенных административных барьеров для ведения текущей деятельности или открытия нового бизнеса представители бизнеса назвали следующие: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1) Высокие налоги (77,9%);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2) Сложность получения доступа к земельным участкам (8,1%);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none"/>
        </w:rPr>
        <w:t xml:space="preserve">3</w:t>
      </w:r>
      <w:r>
        <w:rPr>
          <w:rFonts w:ascii="Times New Roman" w:hAnsi="Times New Roman"/>
          <w:sz w:val="28"/>
          <w:highlight w:val="white"/>
        </w:rPr>
        <w:t xml:space="preserve">) Сложность затянутость процедуры получения лицензий (4,7%).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административных барьеров на товарном рынке, основном для бизнеса, по мнению предпринимателей,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последних трех лет, значительно снизился и бизнесу стало проще преодолевать административные барьеры, чем раньше – так ответили 63% респондентов, 26,4% опрошенных считают, что административные барьеры отсутствуют, как и ранее, 6,7% опрошенных в</w:t>
      </w:r>
      <w:r>
        <w:rPr>
          <w:rFonts w:ascii="Times New Roman" w:hAnsi="Times New Roman"/>
          <w:sz w:val="28"/>
        </w:rPr>
        <w:t xml:space="preserve">ысказали мнение о том, что уровень и количество административных барьеров не изменилось, 4,5% опрошенных считают, что административные барьеры были полностью устранены,  и  0,7% выразили мнение, что бизнесу стало сложнее преодолевать административные</w:t>
      </w:r>
      <w:r>
        <w:rPr>
          <w:rFonts w:ascii="Times New Roman" w:hAnsi="Times New Roman"/>
          <w:sz w:val="28"/>
        </w:rPr>
        <w:t xml:space="preserve"> барьеры, чем раньше.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Снижение административных барьеров является одной из главных целей проводимой реформы по оформлению единой системы качества и доступности государственных и муниципальных услуг.</w:t>
      </w:r>
      <w:r/>
    </w:p>
    <w:p>
      <w:pPr>
        <w:jc w:val="both"/>
        <w:spacing w:after="0" w:line="2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Для устранения существующих барьеров и оказания консультационной помощи субъектам предпринимательства сформирован Совет по пред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принимательству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 главе муниципального образования  муниципальный округ город Горячий Ключ Краснодарского края и Совет по развитию промышленности при главе города Горячий Ключ, координирующие вопросы развития соответствующих сфер, и отстаивающие права предпринимателей.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уменьшения числа административных барьеров администрацией муниципального образования подготовлены административные регламенты оказания муниципальных услуг, содержащие метод</w:t>
      </w:r>
      <w:r>
        <w:rPr>
          <w:rFonts w:ascii="Times New Roman" w:hAnsi="Times New Roman"/>
          <w:sz w:val="28"/>
          <w:szCs w:val="28"/>
        </w:rPr>
        <w:t xml:space="preserve">ические рекомендации по прохождению всех этапов согласования во всех направлениях, необходимых потребителю, с указанием взаимосвязей между собой подразделений и наилучшего порядка действий, адресов учреждений, схемы проезда к ним, часов приема и номеров те</w:t>
      </w:r>
      <w:r>
        <w:rPr>
          <w:rFonts w:ascii="Times New Roman" w:hAnsi="Times New Roman"/>
          <w:sz w:val="28"/>
          <w:szCs w:val="28"/>
        </w:rPr>
        <w:t xml:space="preserve">лефонов. Утвержденные регламенты находятся в свободном доступе в сети Интернет и размещены на официальном сайте муниципального образования город Горячий Ключ в разделе Главная - Государственные и муниципальные услуги (функции) – Реестр муниципальных услуг.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устранения административных барьеров, препятствующих развитию малого и среднего предпринимательства, на территории муниципального образования город Горячий Ключ организована работа по принципу «одного окна» - </w:t>
      </w:r>
      <w:r>
        <w:rPr>
          <w:rFonts w:ascii="Times New Roman" w:hAnsi="Times New Roman"/>
          <w:sz w:val="28"/>
          <w:szCs w:val="28"/>
        </w:rPr>
        <w:t xml:space="preserve">функционирует  МКУ</w:t>
      </w:r>
      <w:r>
        <w:rPr>
          <w:rFonts w:ascii="Times New Roman" w:hAnsi="Times New Roman"/>
          <w:sz w:val="28"/>
          <w:szCs w:val="28"/>
        </w:rPr>
        <w:t xml:space="preserve"> «Многофункциональный центр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услуг» (далее МФЦ), оказывающий широкий спектр услуг, начиная от подачи заявления, до выдачи результатов решения исполнительного или иного органа в максимально короткие сроки.</w:t>
      </w:r>
      <w:r/>
    </w:p>
    <w:p>
      <w:pPr>
        <w:pStyle w:val="937"/>
        <w:ind w:firstLine="708"/>
        <w:jc w:val="both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firstLine="708"/>
        <w:jc w:val="center"/>
        <w:spacing w:after="0" w:line="22" w:lineRule="atLeast"/>
        <w:rPr>
          <w:rFonts w:ascii="Times New Roman" w:hAnsi="Times New Roman" w:eastAsia="Times New Roman"/>
          <w:b/>
          <w:sz w:val="32"/>
          <w:szCs w:val="32"/>
          <w:highlight w:val="white"/>
        </w:rPr>
      </w:pP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Раздел 5.  Результаты реализации мероприятий «дорожной карты» по содействию развитию конкуренции муниципального образования</w:t>
      </w:r>
      <w:r>
        <w:rPr>
          <w:highlight w:val="white"/>
        </w:rPr>
      </w:r>
      <w:r/>
    </w:p>
    <w:p>
      <w:pPr>
        <w:ind w:firstLine="708"/>
        <w:jc w:val="center"/>
        <w:spacing w:after="0" w:line="22" w:lineRule="atLeast"/>
        <w:rPr>
          <w:rFonts w:ascii="Times New Roman" w:hAnsi="Times New Roman" w:eastAsia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32"/>
          <w:lang w:eastAsia="ru-RU"/>
        </w:rPr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 исполнение требований стандарта развития конкуренции в субъекта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 Российской Федерации, утвержденного распоряжением Правительства Российской Федерации от 17 апреля 2019 г. № 768-р, в целях реализации Соглашения о внедрении стандарта развития конкуренции в Краснодарском крае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город Горячий Ключ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69 от 24.01.2022 года утвержден план мероприятий (дорожная карта) по содействию развития конкуренции в муниципальном образовании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город Горячий Ключ на период 2022-2025 годы.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ое постановление (с изменениями)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размещено на официальном сайте администрации муниципального образования город Горячий Ключ (</w:t>
      </w:r>
      <w:hyperlink w:history="1"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http:// 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www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. gorkluch.ru/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city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/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konkurent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/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npa</w:t>
        </w:r>
        <w:r>
          <w:rPr>
            <w:rStyle w:val="951"/>
            <w:rFonts w:ascii="Times New Roman" w:hAnsi="Times New Roman" w:eastAsia="Times New Roman"/>
            <w:color w:val="auto"/>
            <w:sz w:val="28"/>
            <w:szCs w:val="28"/>
            <w:lang w:eastAsia="ru-RU"/>
          </w:rPr>
          <w:t xml:space="preserve">/</w:t>
        </w:r>
      </w:hyperlink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).</w:t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План мероприятий «дорожная карта» содержит 83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мероприяти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й, обеспечивающие достижение ключевых показателей развития конкуренции на товарных рынках, из них у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70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показателей предусмотрено целевое значение показателя на 202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 год. По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68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показателю целевые значения в 202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 достигнуты.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highlight w:val="yellow"/>
        </w:rPr>
      </w:r>
      <w:r/>
    </w:p>
    <w:p>
      <w:pPr>
        <w:ind w:firstLine="708"/>
        <w:jc w:val="both"/>
        <w:spacing w:after="0" w:line="22" w:lineRule="atLeast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достигнуты целевые значения по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 показателям по причине: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2" w:lineRule="atLeast"/>
        <w:rPr>
          <w:rFonts w:ascii="Times New Roman" w:hAnsi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ff0000"/>
          <w:sz w:val="28"/>
          <w:szCs w:val="28"/>
          <w:highlight w:val="white"/>
          <w:lang w:eastAsia="ru-RU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4"/>
        <w:gridCol w:w="1196"/>
        <w:gridCol w:w="1688"/>
        <w:gridCol w:w="4057"/>
      </w:tblGrid>
      <w:tr>
        <w:trPr/>
        <w:tc>
          <w:tcPr>
            <w:shd w:val="clear" w:color="auto" w:fill="deeaf6" w:themeFill="accent1" w:themeFillTint="33"/>
            <w:tcW w:w="2404" w:type="dxa"/>
            <w:textDirection w:val="lrTb"/>
            <w:noWrap w:val="false"/>
          </w:tcPr>
          <w:p>
            <w:pPr>
              <w:jc w:val="both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deeaf6" w:themeFill="accent1" w:themeFillTint="33"/>
            <w:tcW w:w="1196" w:type="dxa"/>
            <w:textDirection w:val="lrTb"/>
            <w:noWrap w:val="false"/>
          </w:tcPr>
          <w:p>
            <w:pPr>
              <w:jc w:val="both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Целевое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deeaf6" w:themeFill="accent1" w:themeFillTint="33"/>
            <w:tcW w:w="1688" w:type="dxa"/>
            <w:textDirection w:val="lrTb"/>
            <w:noWrap w:val="false"/>
          </w:tcPr>
          <w:p>
            <w:pPr>
              <w:jc w:val="both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Фактическое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deeaf6" w:themeFill="accent1" w:themeFillTint="33"/>
            <w:tcW w:w="4057" w:type="dxa"/>
            <w:textDirection w:val="lrTb"/>
            <w:noWrap w:val="false"/>
          </w:tcPr>
          <w:p>
            <w:pPr>
              <w:jc w:val="center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Причины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 w:line="22" w:lineRule="atLeast"/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невыполнения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W w:w="24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t xml:space="preserve">Доля детей, которые обеспечены сортификатами ПФДО</w:t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shd w:val="clear" w:color="auto" w:fill="auto"/>
            <w:tcW w:w="1196" w:type="dxa"/>
            <w:textDirection w:val="lrTb"/>
            <w:noWrap w:val="false"/>
          </w:tcPr>
          <w:p>
            <w:r>
              <w:t xml:space="preserve">25</w:t>
            </w:r>
            <w:r/>
            <w:r/>
          </w:p>
        </w:tc>
        <w:tc>
          <w:tcPr>
            <w:shd w:val="clear" w:color="auto" w:fill="auto"/>
            <w:tcW w:w="1688" w:type="dxa"/>
            <w:textDirection w:val="lrTb"/>
            <w:noWrap w:val="false"/>
          </w:tcPr>
          <w:p>
            <w:r>
              <w:t xml:space="preserve">9,5</w:t>
            </w:r>
            <w:r/>
            <w:r/>
          </w:p>
        </w:tc>
        <w:tc>
          <w:tcPr>
            <w:shd w:val="clear" w:color="auto" w:fill="auto"/>
            <w:tcW w:w="4057" w:type="dxa"/>
            <w:vMerge w:val="restart"/>
            <w:textDirection w:val="lrTb"/>
            <w:noWrap w:val="false"/>
          </w:tcPr>
          <w:p>
            <w:pPr>
              <w:jc w:val="both"/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Нет достаточного 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shd w:val="clear" w:color="auto" w:fill="auto"/>
            <w:tcW w:w="24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уровень потерь тепловой энергии при отпуске тепловой энергии, 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96" w:type="dxa"/>
            <w:textDirection w:val="lrTb"/>
            <w:noWrap w:val="false"/>
          </w:tcPr>
          <w:p>
            <w:r>
              <w:t xml:space="preserve">12,1</w:t>
            </w:r>
            <w:r/>
            <w:r/>
          </w:p>
        </w:tc>
        <w:tc>
          <w:tcPr>
            <w:shd w:val="clear" w:color="auto" w:fill="auto"/>
            <w:tcW w:w="1688" w:type="dxa"/>
            <w:textDirection w:val="lrTb"/>
            <w:noWrap w:val="false"/>
          </w:tcPr>
          <w:p>
            <w:r>
              <w:t xml:space="preserve">26,38</w:t>
            </w:r>
            <w:r/>
            <w:r/>
          </w:p>
        </w:tc>
        <w:tc>
          <w:tcPr>
            <w:shd w:val="clear" w:color="auto" w:fill="auto"/>
            <w:tcW w:w="4057" w:type="dxa"/>
            <w:vMerge w:val="restart"/>
            <w:textDirection w:val="lrTb"/>
            <w:noWrap w:val="false"/>
          </w:tcPr>
          <w:p>
            <w:r>
              <w:t xml:space="preserve">Проводятся мероприятия по модернизации системы теплоснабжения</w:t>
            </w:r>
            <w:r/>
          </w:p>
        </w:tc>
      </w:tr>
      <w:tr>
        <w:trPr/>
        <w:tc>
          <w:tcPr>
            <w:shd w:val="clear" w:color="ffffff" w:fill="ffffff"/>
            <w:tcW w:w="240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Объем ввода жилья на территории муниципального образования город Горячий Ключ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96" w:type="dxa"/>
            <w:vMerge w:val="restart"/>
            <w:textDirection w:val="lrTb"/>
            <w:noWrap w:val="false"/>
          </w:tcPr>
          <w:p>
            <w:r>
              <w:t xml:space="preserve">89,3</w:t>
            </w:r>
            <w:r/>
            <w:r/>
          </w:p>
        </w:tc>
        <w:tc>
          <w:tcPr>
            <w:shd w:val="clear" w:color="ffffff" w:fill="ffffff"/>
            <w:tcW w:w="1688" w:type="dxa"/>
            <w:vMerge w:val="restart"/>
            <w:textDirection w:val="lrTb"/>
            <w:noWrap w:val="false"/>
          </w:tcPr>
          <w:p>
            <w:r>
              <w:t xml:space="preserve">74,1</w:t>
            </w:r>
            <w:r/>
            <w:r/>
          </w:p>
        </w:tc>
        <w:tc>
          <w:tcPr>
            <w:shd w:val="clear" w:color="ffffff" w:fill="ffffff"/>
            <w:tcW w:w="405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 w:val="0"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en-US" w:bidi="ar-SA"/>
              </w:rPr>
              <w:t xml:space="preserve">Отрицательная динамика ввода в эксплуатацию жилых домов связана с тем, что  вступили в силу изменения в Правила землепользования и застройки территории муниципального образования город Горячий Ключ, согласно которых разрешение на строительство многокварти</w:t>
            </w:r>
            <w:r>
              <w:rPr>
                <w:rFonts w:ascii="Times New Roman" w:hAnsi="Times New Roman" w:eastAsia="Arial" w:cs="Times New Roman"/>
                <w:b w:val="0"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en-US" w:bidi="ar-SA"/>
              </w:rPr>
              <w:t xml:space="preserve">рного дома может быть предоставлено при наличии земельного участка для строительства площадью не менее 8500 м2 и предусмотрения застройщиком зоны комплексного развития территории (садик, школа и иные социальные и инфраструктурные объекты). Ввиду отсутствия</w:t>
            </w:r>
            <w:r>
              <w:rPr>
                <w:rFonts w:ascii="Times New Roman" w:hAnsi="Times New Roman" w:eastAsia="Arial" w:cs="Times New Roman"/>
                <w:b w:val="0"/>
                <w:bCs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en-US" w:bidi="ar-SA"/>
              </w:rPr>
              <w:t xml:space="preserve"> земельных участков, отвечающих данным критериям, новые разрешения на строительство многоквартирных домов не выдавались, основной объем ввода  формируется за счет ввода жилья, разрешение на строительство которого выдано до вступления в действие  изменений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2" w:lineRule="atLeast"/>
        <w:rPr>
          <w:rFonts w:ascii="Times New Roman" w:hAnsi="Times New Roman" w:eastAsia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color w:val="ff0000"/>
          <w:sz w:val="28"/>
          <w:szCs w:val="28"/>
          <w:highlight w:val="yellow"/>
          <w:lang w:eastAsia="ru-RU"/>
        </w:rPr>
      </w:r>
      <w:r>
        <w:rPr>
          <w:highlight w:val="yellow"/>
        </w:rPr>
      </w:r>
      <w:r/>
    </w:p>
    <w:p>
      <w:pPr>
        <w:pStyle w:val="896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план мероприятий («дорожная карта») по содействию развитию конкуренции в муниципальном образовании город Горячий Ключ включены 23 дополнительных мероприятий, направленных на развитие конкуренции на товарных рынках: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Развитие вариативных форм дошкольного образования в части открытия групп кратковременного пребывания, присмотра и ухода за детьми;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Размещение информационных материалов о мерах государственной поддержки организаций частной формы собственности, осуществляющих дошкольную образовательную деятельность;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Размещение информационных материалов о мерах государственной поддержки организаций частной формы собственности, осуществляющих деятельность в сфере общего образования;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Размещение информации о функционировании регионального ресурса «Навигатор системы дополнительного образования Краснодарского края»;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Актуализация схем теплоснабжения муниципального образования город Горячий Ключ;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Информирование потенциальных участников реализации мероприятий муниципальной программы «Формирование современной городской среды»;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Увеличение количества многоквартирных домов, собственниками которых выбран способ - управление организацией частной формой собственности (управляющей организацией);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4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Размещение информации о порядке проведения экспертизы проектной документации и результатов инженерных изысканий в сети «Интернет»;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2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Принятие решения о приватизации неэффективных муниципальных предприятий;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2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Организация сбора статистических данных, характеризующих состояния торговли нефтепродуктами;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2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Информирование уполномоченных контрольно-надзорных </w:t>
      </w:r>
      <w:r>
        <w:rPr>
          <w:sz w:val="28"/>
          <w:szCs w:val="28"/>
          <w:highlight w:val="white"/>
        </w:rPr>
        <w:t xml:space="preserve">органов</w:t>
      </w:r>
      <w:r>
        <w:rPr>
          <w:sz w:val="28"/>
          <w:szCs w:val="28"/>
          <w:highlight w:val="white"/>
        </w:rPr>
        <w:t xml:space="preserve">  о выявленных фактах  осуществления  предпринимательской деятельности оказывающих бытовые услуги без оформления;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2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Обеспечение продвижения продукции пищевой и перерабатывающей промышленности;</w:t>
      </w:r>
      <w:r>
        <w:rPr>
          <w:highlight w:val="white"/>
        </w:rPr>
      </w:r>
      <w:r>
        <w:rPr>
          <w:highlight w:val="white"/>
        </w:rPr>
      </w:r>
    </w:p>
    <w:p>
      <w:pPr>
        <w:pStyle w:val="896"/>
        <w:numPr>
          <w:ilvl w:val="0"/>
          <w:numId w:val="42"/>
        </w:num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Проведение обучающих семинаров по ведению внешнеэкономической деятельности;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Информирование о порядке оказания социальных услуг;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Ведение реестра поставщиков социальных услуг;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Формирование банка идей социального предпринимательства;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Размещение информации о социальном предпринимательстве и идеях его реализации на официальном сайте муниципального образования город Горячий Ключ;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Проведение круглых столов с участием специалистов образования, здравоохранения, социальной защиты, частных организаций по вопросам ранней диагностики, социализации и реабилитации детей с ОВЗ;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Разработка единого стандарта образовательных программ социализации и реабилитации детей с ОВЗ;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Формирование и ведение реестра негосударственных организаций, оказывающих услуги ранней диагностики, социализации и реабилитации детей с ОВЗ;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Проведение круглых столов с участием специалистов управления образования, образовательных организаций, представителей профессионального образования по вопросам определения образовательных маршрутов учащихся с ОВЗ после окончания основной школы;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Разработка муниципальной адаптированной общеобразовательной программы для детей с умственной отсталостью.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contextualSpacing/>
        <w:ind w:firstLine="1"/>
        <w:jc w:val="center"/>
        <w:spacing w:after="0" w:line="22" w:lineRule="atLeast"/>
        <w:tabs>
          <w:tab w:val="left" w:pos="993" w:leader="none"/>
        </w:tabs>
        <w:rPr>
          <w:rFonts w:ascii="Times New Roman" w:hAnsi="Times New Roman" w:eastAsia="Times New Roman"/>
          <w:b/>
          <w:sz w:val="32"/>
          <w:szCs w:val="32"/>
          <w:highlight w:val="white"/>
        </w:rPr>
      </w:pP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Раздел 6.  Сведения о лучших региональных практиках </w:t>
      </w: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br/>
        <w:t xml:space="preserve">содействия развитию конкуренции, внедренных </w:t>
      </w: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br/>
        <w:t xml:space="preserve">в </w:t>
      </w: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муниципальном образовании в 2025</w:t>
      </w: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 году</w:t>
      </w:r>
      <w:r>
        <w:rPr>
          <w:highlight w:val="white"/>
        </w:rPr>
      </w:r>
      <w:r/>
    </w:p>
    <w:p>
      <w:pPr>
        <w:contextualSpacing/>
        <w:ind w:firstLine="1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  <w:t xml:space="preserve">  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bidi="ru-RU"/>
        </w:rPr>
        <w:t xml:space="preserve">Сведения о лучших региональных практиках содействия развитию конкуренции 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город Горячий Ключ в 202</w:t>
      </w:r>
      <w:r>
        <w:rPr>
          <w:rFonts w:ascii="Times New Roman" w:hAnsi="Times New Roman"/>
          <w:sz w:val="28"/>
          <w:szCs w:val="28"/>
        </w:rPr>
        <w:t xml:space="preserve">5 году представлены в приложении №3.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color w:val="ff0000"/>
          <w:sz w:val="32"/>
          <w:szCs w:val="32"/>
        </w:rPr>
      </w:r>
      <w:r/>
      <w:r>
        <w:rPr>
          <w:rFonts w:ascii="Times New Roman" w:hAnsi="Times New Roman"/>
          <w:sz w:val="28"/>
          <w:szCs w:val="28"/>
        </w:rPr>
      </w:r>
      <w:r/>
      <w:r/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822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Andale Sans UI">
    <w:panose1 w:val="02000603000000000000"/>
  </w:font>
  <w:font w:name="Courier New">
    <w:panose1 w:val="02070309020205020404"/>
  </w:font>
  <w:font w:name="Droid Sans Devanagari">
    <w:panose1 w:val="02000603000000000000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Arial CYR">
    <w:panose1 w:val="020B060402020202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3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1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3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5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886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30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1688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53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3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9"/>
  </w:num>
  <w:num w:numId="2">
    <w:abstractNumId w:val="24"/>
  </w:num>
  <w:num w:numId="3">
    <w:abstractNumId w:val="19"/>
    <w:lvlOverride w:ilvl="0">
      <w:startOverride w:val="1"/>
    </w:lvlOverride>
  </w:num>
  <w:num w:numId="4">
    <w:abstractNumId w:val="29"/>
  </w:num>
  <w:num w:numId="5">
    <w:abstractNumId w:val="5"/>
  </w:num>
  <w:num w:numId="6">
    <w:abstractNumId w:val="26"/>
  </w:num>
  <w:num w:numId="7">
    <w:abstractNumId w:val="16"/>
  </w:num>
  <w:num w:numId="8">
    <w:abstractNumId w:val="6"/>
  </w:num>
  <w:num w:numId="9">
    <w:abstractNumId w:val="21"/>
  </w:num>
  <w:num w:numId="10">
    <w:abstractNumId w:val="10"/>
  </w:num>
  <w:num w:numId="11">
    <w:abstractNumId w:val="22"/>
  </w:num>
  <w:num w:numId="12">
    <w:abstractNumId w:val="30"/>
  </w:num>
  <w:num w:numId="13">
    <w:abstractNumId w:val="13"/>
  </w:num>
  <w:num w:numId="14">
    <w:abstractNumId w:val="33"/>
  </w:num>
  <w:num w:numId="15">
    <w:abstractNumId w:val="23"/>
  </w:num>
  <w:num w:numId="16">
    <w:abstractNumId w:val="12"/>
  </w:num>
  <w:num w:numId="17">
    <w:abstractNumId w:val="7"/>
  </w:num>
  <w:num w:numId="18">
    <w:abstractNumId w:val="28"/>
  </w:num>
  <w:num w:numId="19">
    <w:abstractNumId w:val="37"/>
  </w:num>
  <w:num w:numId="20">
    <w:abstractNumId w:val="0"/>
  </w:num>
  <w:num w:numId="21">
    <w:abstractNumId w:val="2"/>
  </w:num>
  <w:num w:numId="22">
    <w:abstractNumId w:val="9"/>
  </w:num>
  <w:num w:numId="23">
    <w:abstractNumId w:val="17"/>
  </w:num>
  <w:num w:numId="24">
    <w:abstractNumId w:val="34"/>
  </w:num>
  <w:num w:numId="25">
    <w:abstractNumId w:val="18"/>
  </w:num>
  <w:num w:numId="26">
    <w:abstractNumId w:val="25"/>
  </w:num>
  <w:num w:numId="27">
    <w:abstractNumId w:val="32"/>
  </w:num>
  <w:num w:numId="28">
    <w:abstractNumId w:val="3"/>
  </w:num>
  <w:num w:numId="29">
    <w:abstractNumId w:val="11"/>
  </w:num>
  <w:num w:numId="30">
    <w:abstractNumId w:val="4"/>
  </w:num>
  <w:num w:numId="31">
    <w:abstractNumId w:val="14"/>
  </w:num>
  <w:num w:numId="32">
    <w:abstractNumId w:val="20"/>
  </w:num>
  <w:num w:numId="33">
    <w:abstractNumId w:val="27"/>
  </w:num>
  <w:num w:numId="34">
    <w:abstractNumId w:val="31"/>
  </w:num>
  <w:num w:numId="35">
    <w:abstractNumId w:val="1"/>
  </w:num>
  <w:num w:numId="36">
    <w:abstractNumId w:val="15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5"/>
  </w:num>
  <w:num w:numId="40">
    <w:abstractNumId w:val="8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1"/>
    <w:link w:val="888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1"/>
    <w:link w:val="889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891"/>
    <w:link w:val="890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1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1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7"/>
    <w:next w:val="88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7"/>
    <w:next w:val="88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87"/>
    <w:next w:val="887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87"/>
    <w:next w:val="887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7"/>
    <w:next w:val="887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7"/>
    <w:next w:val="887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929"/>
    <w:uiPriority w:val="99"/>
  </w:style>
  <w:style w:type="character" w:styleId="744">
    <w:name w:val="Footer Char"/>
    <w:basedOn w:val="891"/>
    <w:link w:val="930"/>
    <w:uiPriority w:val="99"/>
  </w:style>
  <w:style w:type="character" w:styleId="745">
    <w:name w:val="Caption Char"/>
    <w:basedOn w:val="924"/>
    <w:link w:val="930"/>
    <w:uiPriority w:val="99"/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Footnote Text Char"/>
    <w:link w:val="896"/>
    <w:uiPriority w:val="99"/>
    <w:rPr>
      <w:sz w:val="18"/>
    </w:rPr>
  </w:style>
  <w:style w:type="character" w:styleId="872">
    <w:name w:val="footnote reference"/>
    <w:basedOn w:val="891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91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pPr>
      <w:spacing w:after="160" w:line="259" w:lineRule="auto"/>
    </w:pPr>
    <w:rPr>
      <w:rFonts w:cs="Times New Roman"/>
    </w:rPr>
  </w:style>
  <w:style w:type="paragraph" w:styleId="888">
    <w:name w:val="Heading 1"/>
    <w:basedOn w:val="887"/>
    <w:link w:val="894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</w:rPr>
  </w:style>
  <w:style w:type="paragraph" w:styleId="889">
    <w:name w:val="Heading 2"/>
    <w:basedOn w:val="887"/>
    <w:next w:val="887"/>
    <w:uiPriority w:val="9"/>
    <w:semiHidden/>
    <w:unhideWhenUsed/>
    <w:qFormat/>
    <w:pPr>
      <w:keepNext/>
      <w:spacing w:before="240" w:after="60" w:line="240" w:lineRule="auto"/>
      <w:widowControl w:val="off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890">
    <w:name w:val="Heading 3"/>
    <w:basedOn w:val="887"/>
    <w:next w:val="887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Заголовок 1 Знак"/>
    <w:link w:val="888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895" w:customStyle="1">
    <w:name w:val="Текст сноски Знак2"/>
    <w:basedOn w:val="891"/>
    <w:link w:val="896"/>
    <w:uiPriority w:val="9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96">
    <w:name w:val="footnote text"/>
    <w:basedOn w:val="887"/>
    <w:link w:val="895"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897" w:customStyle="1">
    <w:name w:val="Заголовок 2 Знак"/>
    <w:basedOn w:val="891"/>
    <w:uiPriority w:val="9"/>
    <w:semiHidden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98" w:customStyle="1">
    <w:name w:val="Заголовок 3 Знак"/>
    <w:basedOn w:val="891"/>
    <w:uiPriority w:val="9"/>
    <w:semiHidden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99" w:customStyle="1">
    <w:name w:val="Верхний колонтитул Знак"/>
    <w:basedOn w:val="891"/>
    <w:uiPriority w:val="99"/>
    <w:qFormat/>
    <w:rPr>
      <w:rFonts w:ascii="Calibri" w:hAnsi="Calibri" w:eastAsia="Calibri" w:cs="Times New Roman"/>
    </w:rPr>
  </w:style>
  <w:style w:type="character" w:styleId="900" w:customStyle="1">
    <w:name w:val="Нижний колонтитул Знак"/>
    <w:basedOn w:val="891"/>
    <w:uiPriority w:val="99"/>
    <w:qFormat/>
    <w:rPr>
      <w:rFonts w:ascii="Calibri" w:hAnsi="Calibri" w:eastAsia="Calibri" w:cs="Times New Roman"/>
    </w:rPr>
  </w:style>
  <w:style w:type="character" w:styleId="901" w:customStyle="1">
    <w:name w:val="Основной текст_"/>
    <w:link w:val="950"/>
    <w:qFormat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02" w:customStyle="1">
    <w:name w:val="apple-converted-space"/>
    <w:qFormat/>
  </w:style>
  <w:style w:type="character" w:styleId="903" w:customStyle="1">
    <w:name w:val="Текст выноски Знак"/>
    <w:basedOn w:val="891"/>
    <w:uiPriority w:val="99"/>
    <w:semiHidden/>
    <w:qFormat/>
    <w:rPr>
      <w:rFonts w:ascii="Tahoma" w:hAnsi="Tahoma" w:eastAsia="Calibri" w:cs="Times New Roman"/>
      <w:sz w:val="16"/>
      <w:szCs w:val="16"/>
    </w:rPr>
  </w:style>
  <w:style w:type="character" w:styleId="904" w:customStyle="1">
    <w:name w:val="Основной текст 2 Знак"/>
    <w:basedOn w:val="891"/>
    <w:link w:val="904"/>
    <w:qFormat/>
    <w:rPr>
      <w:rFonts w:ascii="Times New Roman" w:hAnsi="Times New Roman" w:eastAsia="Times New Roman" w:cs="Times New Roman"/>
      <w:sz w:val="20"/>
      <w:szCs w:val="20"/>
    </w:rPr>
  </w:style>
  <w:style w:type="character" w:styleId="905" w:customStyle="1">
    <w:name w:val="Текст сноски Знак"/>
    <w:basedOn w:val="891"/>
    <w:qFormat/>
    <w:rPr>
      <w:rFonts w:ascii="Calibri" w:hAnsi="Calibri" w:eastAsia="Calibri" w:cs="Times New Roman"/>
      <w:sz w:val="20"/>
      <w:szCs w:val="20"/>
    </w:rPr>
  </w:style>
  <w:style w:type="character" w:styleId="906" w:customStyle="1">
    <w:name w:val="Текст сноски Знак1"/>
    <w:qFormat/>
    <w:rPr>
      <w:rFonts w:ascii="Times New Roman" w:hAnsi="Times New Roman" w:eastAsia="Times New Roman" w:cs="Times New Roman"/>
      <w:sz w:val="20"/>
      <w:szCs w:val="20"/>
    </w:rPr>
  </w:style>
  <w:style w:type="character" w:styleId="907" w:customStyle="1">
    <w:name w:val="Основной текст с отступом 3 Знак"/>
    <w:basedOn w:val="891"/>
    <w:link w:val="908"/>
    <w:qFormat/>
    <w:rPr>
      <w:rFonts w:ascii="Times New Roman" w:hAnsi="Times New Roman" w:eastAsia="Times New Roman" w:cs="Times New Roman"/>
      <w:sz w:val="16"/>
      <w:szCs w:val="16"/>
    </w:rPr>
  </w:style>
  <w:style w:type="paragraph" w:styleId="908">
    <w:name w:val="Body Text Indent 3"/>
    <w:basedOn w:val="887"/>
    <w:link w:val="907"/>
    <w:qFormat/>
    <w:pPr>
      <w:ind w:left="283"/>
      <w:spacing w:after="120" w:line="240" w:lineRule="auto"/>
      <w:widowControl w:val="off"/>
    </w:pPr>
    <w:rPr>
      <w:rFonts w:ascii="Times New Roman" w:hAnsi="Times New Roman" w:eastAsia="Times New Roman"/>
      <w:sz w:val="16"/>
      <w:szCs w:val="16"/>
    </w:rPr>
  </w:style>
  <w:style w:type="character" w:styleId="909" w:customStyle="1">
    <w:name w:val="Интернет-ссылка"/>
    <w:unhideWhenUsed/>
    <w:rPr>
      <w:color w:val="0000ff"/>
      <w:u w:val="single"/>
    </w:rPr>
  </w:style>
  <w:style w:type="character" w:styleId="910" w:customStyle="1">
    <w:name w:val="Без интервала Знак"/>
    <w:uiPriority w:val="1"/>
    <w:qFormat/>
    <w:rPr>
      <w:rFonts w:ascii="Calibri" w:hAnsi="Calibri" w:eastAsia="Calibri" w:cs="Times New Roman"/>
    </w:rPr>
  </w:style>
  <w:style w:type="character" w:styleId="911" w:customStyle="1">
    <w:name w:val="c0"/>
    <w:qFormat/>
  </w:style>
  <w:style w:type="character" w:styleId="912" w:customStyle="1">
    <w:name w:val="Font Style27"/>
    <w:uiPriority w:val="99"/>
    <w:qFormat/>
    <w:rPr>
      <w:rFonts w:ascii="Times New Roman" w:hAnsi="Times New Roman" w:cs="Times New Roman"/>
      <w:sz w:val="26"/>
      <w:szCs w:val="26"/>
    </w:rPr>
  </w:style>
  <w:style w:type="character" w:styleId="913" w:customStyle="1">
    <w:name w:val="Font Style36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character" w:styleId="914" w:customStyle="1">
    <w:name w:val="ConsPlusNormal Знак"/>
    <w:link w:val="914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5" w:customStyle="1">
    <w:name w:val="Посещённая гиперссылка"/>
    <w:uiPriority w:val="99"/>
    <w:semiHidden/>
    <w:unhideWhenUsed/>
    <w:rPr>
      <w:color w:val="800080"/>
      <w:u w:val="single"/>
    </w:rPr>
  </w:style>
  <w:style w:type="character" w:styleId="916" w:customStyle="1">
    <w:name w:val="Основной текст с отступом Знак"/>
    <w:basedOn w:val="891"/>
    <w:uiPriority w:val="99"/>
    <w:qFormat/>
    <w:rPr>
      <w:rFonts w:ascii="Calibri" w:hAnsi="Calibri" w:eastAsia="Calibri" w:cs="Times New Roman"/>
    </w:rPr>
  </w:style>
  <w:style w:type="character" w:styleId="917" w:customStyle="1">
    <w:name w:val="extended-text__full"/>
    <w:basedOn w:val="891"/>
    <w:qFormat/>
  </w:style>
  <w:style w:type="character" w:styleId="918" w:customStyle="1">
    <w:name w:val="Font Style17"/>
    <w:qFormat/>
    <w:rPr>
      <w:rFonts w:ascii="Times New Roman" w:hAnsi="Times New Roman" w:cs="Times New Roman"/>
      <w:sz w:val="26"/>
      <w:szCs w:val="26"/>
    </w:rPr>
  </w:style>
  <w:style w:type="character" w:styleId="919" w:customStyle="1">
    <w:name w:val="text_exposed_show"/>
    <w:qFormat/>
  </w:style>
  <w:style w:type="character" w:styleId="920" w:customStyle="1">
    <w:name w:val="Абзац списка Знак"/>
    <w:uiPriority w:val="34"/>
    <w:qFormat/>
    <w:rPr>
      <w:rFonts w:ascii="Calibri" w:hAnsi="Calibri" w:eastAsia="Calibri" w:cs="Times New Roman"/>
    </w:rPr>
  </w:style>
  <w:style w:type="paragraph" w:styleId="921" w:customStyle="1">
    <w:name w:val="Заголовок"/>
    <w:basedOn w:val="887"/>
    <w:next w:val="92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22">
    <w:name w:val="Body Text"/>
    <w:basedOn w:val="887"/>
    <w:pPr>
      <w:spacing w:after="140" w:line="276" w:lineRule="auto"/>
    </w:pPr>
  </w:style>
  <w:style w:type="paragraph" w:styleId="923">
    <w:name w:val="List"/>
    <w:basedOn w:val="922"/>
    <w:rPr>
      <w:rFonts w:cs="Droid Sans Devanagari"/>
    </w:rPr>
  </w:style>
  <w:style w:type="paragraph" w:styleId="924">
    <w:name w:val="Caption"/>
    <w:basedOn w:val="887"/>
    <w:next w:val="887"/>
    <w:uiPriority w:val="35"/>
    <w:unhideWhenUsed/>
    <w:qFormat/>
    <w:rPr>
      <w:b/>
      <w:bCs/>
      <w:sz w:val="20"/>
      <w:szCs w:val="20"/>
    </w:rPr>
  </w:style>
  <w:style w:type="paragraph" w:styleId="925">
    <w:name w:val="index heading"/>
    <w:basedOn w:val="887"/>
    <w:qFormat/>
    <w:pPr>
      <w:suppressLineNumbers/>
    </w:pPr>
    <w:rPr>
      <w:rFonts w:cs="Droid Sans Devanagari"/>
    </w:rPr>
  </w:style>
  <w:style w:type="paragraph" w:styleId="926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7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8" w:customStyle="1">
    <w:name w:val="Верхний и нижний колонтитулы"/>
    <w:basedOn w:val="887"/>
    <w:qFormat/>
  </w:style>
  <w:style w:type="paragraph" w:styleId="929">
    <w:name w:val="Header"/>
    <w:basedOn w:val="88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30">
    <w:name w:val="Footer"/>
    <w:basedOn w:val="88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31" w:customStyle="1">
    <w:name w:val="Основной текст 2 Знак1"/>
    <w:basedOn w:val="887"/>
    <w:link w:val="932"/>
    <w:qFormat/>
    <w:pPr>
      <w:jc w:val="center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theme="minorBidi"/>
      <w:sz w:val="26"/>
      <w:szCs w:val="26"/>
    </w:rPr>
  </w:style>
  <w:style w:type="paragraph" w:styleId="932">
    <w:name w:val="Body Text 2"/>
    <w:basedOn w:val="887"/>
    <w:link w:val="931"/>
    <w:qFormat/>
    <w:pPr>
      <w:spacing w:after="120" w:line="480" w:lineRule="auto"/>
    </w:pPr>
    <w:rPr>
      <w:rFonts w:ascii="Times New Roman" w:hAnsi="Times New Roman" w:eastAsia="Times New Roman"/>
      <w:sz w:val="20"/>
      <w:szCs w:val="20"/>
    </w:rPr>
  </w:style>
  <w:style w:type="paragraph" w:styleId="933">
    <w:name w:val="Balloon Text"/>
    <w:basedOn w:val="887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934">
    <w:name w:val="No Spacing"/>
    <w:uiPriority w:val="1"/>
    <w:qFormat/>
    <w:rPr>
      <w:rFonts w:cs="Times New Roman"/>
    </w:rPr>
  </w:style>
  <w:style w:type="paragraph" w:styleId="935">
    <w:name w:val="List Paragraph"/>
    <w:basedOn w:val="887"/>
    <w:uiPriority w:val="34"/>
    <w:qFormat/>
    <w:pPr>
      <w:contextualSpacing/>
      <w:ind w:left="720"/>
    </w:pPr>
  </w:style>
  <w:style w:type="paragraph" w:styleId="936" w:customStyle="1">
    <w:name w:val="table"/>
    <w:basedOn w:val="887"/>
    <w:qFormat/>
    <w:pPr>
      <w:jc w:val="both"/>
      <w:spacing w:after="0" w:line="240" w:lineRule="auto"/>
    </w:pPr>
    <w:rPr>
      <w:rFonts w:ascii="Times New Roman" w:hAnsi="Times New Roman" w:eastAsia="Times New Roman"/>
      <w:szCs w:val="20"/>
      <w:lang w:eastAsia="ru-RU"/>
    </w:rPr>
  </w:style>
  <w:style w:type="paragraph" w:styleId="937">
    <w:name w:val="Normal (Web)"/>
    <w:basedOn w:val="887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8" w:customStyle="1">
    <w:name w:val="c1"/>
    <w:basedOn w:val="887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9" w:customStyle="1">
    <w:name w:val="Style7"/>
    <w:basedOn w:val="887"/>
    <w:uiPriority w:val="99"/>
    <w:qFormat/>
    <w:pPr>
      <w:ind w:firstLine="715"/>
      <w:jc w:val="both"/>
      <w:spacing w:after="0" w:line="358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0" w:customStyle="1">
    <w:name w:val="Таблицы (моноширинный)"/>
    <w:basedOn w:val="887"/>
    <w:next w:val="887"/>
    <w:qFormat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ar-SA"/>
    </w:rPr>
  </w:style>
  <w:style w:type="paragraph" w:styleId="941" w:customStyle="1">
    <w:name w:val="lead"/>
    <w:basedOn w:val="887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2" w:customStyle="1">
    <w:name w:val="Без интервала1"/>
    <w:uiPriority w:val="99"/>
    <w:qFormat/>
    <w:pPr>
      <w:widowControl w:val="off"/>
    </w:pPr>
    <w:rPr>
      <w:rFonts w:cs="Calibri"/>
      <w:sz w:val="24"/>
      <w:szCs w:val="24"/>
      <w:lang w:eastAsia="ru-RU"/>
    </w:rPr>
  </w:style>
  <w:style w:type="paragraph" w:styleId="943" w:customStyle="1">
    <w:name w:val="Char Char Car Car Char Char Car Car Char Char Car Car Char Char"/>
    <w:basedOn w:val="887"/>
    <w:qFormat/>
    <w:pPr>
      <w:spacing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4" w:customStyle="1">
    <w:name w:val="Standard"/>
    <w:qFormat/>
    <w:pPr>
      <w:widowControl w:val="off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945">
    <w:name w:val="Body Text Indent"/>
    <w:basedOn w:val="887"/>
    <w:uiPriority w:val="99"/>
    <w:unhideWhenUsed/>
    <w:pPr>
      <w:ind w:left="283"/>
      <w:spacing w:after="120"/>
    </w:pPr>
  </w:style>
  <w:style w:type="paragraph" w:styleId="946" w:customStyle="1">
    <w:name w:val="! AAA !"/>
    <w:qFormat/>
    <w:pPr>
      <w:jc w:val="both"/>
      <w:spacing w:after="120"/>
    </w:pPr>
    <w:rPr>
      <w:rFonts w:ascii="Times New Roman" w:hAnsi="Times New Roman" w:eastAsia="Times New Roman" w:cs="Times New Roman"/>
      <w:sz w:val="24"/>
      <w:szCs w:val="16"/>
      <w:lang w:eastAsia="ru-RU"/>
    </w:rPr>
  </w:style>
  <w:style w:type="paragraph" w:styleId="947" w:customStyle="1">
    <w:name w:val="Содержимое таблицы"/>
    <w:basedOn w:val="944"/>
    <w:qFormat/>
    <w:pPr>
      <w:suppressLineNumbers/>
    </w:pPr>
    <w:rPr>
      <w:lang w:val="de-DE" w:eastAsia="ja-JP" w:bidi="fa-IR"/>
    </w:rPr>
  </w:style>
  <w:style w:type="paragraph" w:styleId="948" w:customStyle="1">
    <w:name w:val="ConsPlusTitle"/>
    <w:qFormat/>
    <w:pPr>
      <w:widowControl w:val="off"/>
    </w:pPr>
    <w:rPr>
      <w:rFonts w:eastAsia="Times New Roman" w:cs="Calibri"/>
      <w:b/>
      <w:szCs w:val="20"/>
      <w:lang w:eastAsia="ru-RU"/>
    </w:rPr>
  </w:style>
  <w:style w:type="table" w:styleId="949">
    <w:name w:val="Table Grid"/>
    <w:basedOn w:val="892"/>
    <w:uiPriority w:val="3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 w:customStyle="1">
    <w:name w:val="Основной текст2"/>
    <w:basedOn w:val="887"/>
    <w:link w:val="901"/>
    <w:pPr>
      <w:jc w:val="center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character" w:styleId="951">
    <w:name w:val="Hyperlink"/>
    <w:unhideWhenUsed/>
    <w:rPr>
      <w:color w:val="0000ff"/>
      <w:u w:val="single"/>
    </w:rPr>
  </w:style>
  <w:style w:type="paragraph" w:styleId="952" w:customStyle="1">
    <w:name w:val="Table Contents"/>
    <w:basedOn w:val="944"/>
    <w:pPr>
      <w:suppressLineNumbers/>
    </w:pPr>
    <w:rPr>
      <w:lang w:val="de-DE" w:eastAsia="ja-JP" w:bidi="fa-IR"/>
    </w:rPr>
  </w:style>
  <w:style w:type="character" w:styleId="953" w:customStyle="1">
    <w:name w:val="Выделение жирным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B3713-D8E0-4553-93BC-DC02293B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Наталья Викторовна</dc:creator>
  <dc:description/>
  <dc:language>ru-RU</dc:language>
  <cp:revision>32</cp:revision>
  <dcterms:created xsi:type="dcterms:W3CDTF">2022-01-18T06:06:00Z</dcterms:created>
  <dcterms:modified xsi:type="dcterms:W3CDTF">2026-01-29T06:00:20Z</dcterms:modified>
</cp:coreProperties>
</file>