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34" w:rsidRDefault="00DE2234" w:rsidP="006C1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234" w:rsidRDefault="00DE2234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9F3" w:rsidRDefault="007D49F3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9F3" w:rsidRDefault="007D49F3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5A5" w:rsidRDefault="002215A5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9B" w:rsidRDefault="009B3B9B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9B" w:rsidRDefault="009B3B9B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510" w:rsidRDefault="00DA6510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510" w:rsidRPr="00DA6510" w:rsidRDefault="00DA6510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</w:p>
    <w:p w:rsidR="00DC43C7" w:rsidRPr="00DC43C7" w:rsidRDefault="00DA6510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DC43C7" w:rsidRPr="00DC43C7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город Горячий Ключ 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A6510">
        <w:rPr>
          <w:rFonts w:ascii="Times New Roman" w:hAnsi="Times New Roman" w:cs="Times New Roman"/>
          <w:b/>
          <w:sz w:val="28"/>
          <w:szCs w:val="28"/>
        </w:rPr>
        <w:t>3 июня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6510">
        <w:rPr>
          <w:rFonts w:ascii="Times New Roman" w:hAnsi="Times New Roman" w:cs="Times New Roman"/>
          <w:b/>
          <w:sz w:val="28"/>
          <w:szCs w:val="28"/>
        </w:rPr>
        <w:t>5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DA6510">
        <w:rPr>
          <w:rFonts w:ascii="Times New Roman" w:hAnsi="Times New Roman" w:cs="Times New Roman"/>
          <w:b/>
          <w:sz w:val="28"/>
          <w:szCs w:val="28"/>
        </w:rPr>
        <w:t>1003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 xml:space="preserve">«О квалификационных требованиях к уровню, направлению и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 xml:space="preserve">квалификации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и исполнения должностных обязанностей муниципальными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 xml:space="preserve">служащими, замещающими должности муниципальной службы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5A7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DC43C7">
        <w:rPr>
          <w:rFonts w:ascii="Times New Roman" w:hAnsi="Times New Roman" w:cs="Times New Roman"/>
          <w:b/>
          <w:sz w:val="28"/>
          <w:szCs w:val="28"/>
        </w:rPr>
        <w:t>»</w:t>
      </w:r>
    </w:p>
    <w:p w:rsidR="009B3B9B" w:rsidRDefault="009B3B9B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BC1379" w:rsidRPr="00DE2234" w:rsidRDefault="00BC1379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80830" w:rsidRDefault="00F80830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 соответствии с Федеральным законом от 2 марта 2007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7D19E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№ 25-ФЗ</w:t>
      </w:r>
      <w:r w:rsidR="009B3B9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</w:t>
      </w:r>
      <w:r w:rsidR="00146497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 муниципальной службе в Российской Федерации», Законом Краснодарского края от 3 мая 2012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2490-КЗ «О типовых квалификационных требованиях для замещения должностей муниципальной службы в Краснодарском крае», решением Совета муниципального образования город Горячий Ключ от 25 августа 2011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№ 79 «Об утверждении Положения о реестре муниципальных должностей и Реестре должностей муниципальной службы муниципального образования город Горячий Ключ Краснодарского края», приказом Министерства образования и науки Российской Федерации от 12 сентября 2013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146497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№ 1061 </w:t>
      </w:r>
      <w:r w:rsidR="00DC6E4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="009B3B9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«Об утверждении перечней специальностей и направлений подготовки высшего образования», приказом Министерства образования и науки Российской Федерации от</w:t>
      </w:r>
      <w:r w:rsidR="0004756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29 октября 2013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DD70E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1199 «Об утверждении перечней профессий и специальностей среднего</w:t>
      </w:r>
      <w:r w:rsidR="00BC137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профессионального образования»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304ED"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решением Совета муниципального образования город Горячий Ключ от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28 апреля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г</w:t>
      </w:r>
      <w:r w:rsidR="00B13B8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ода</w:t>
      </w:r>
      <w:r w:rsidR="00D9012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237</w:t>
      </w:r>
      <w:r w:rsidR="0070149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 структуре исполнительного органа – администрации муниципального образования город Горячий Ключ Краснодарского края»</w:t>
      </w:r>
      <w:r w:rsidR="00222D2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A0F1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 о с т а н о в л я ю:</w:t>
      </w:r>
    </w:p>
    <w:p w:rsidR="00DA6510" w:rsidRDefault="006215A7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A7">
        <w:rPr>
          <w:rFonts w:ascii="Times New Roman" w:hAnsi="Times New Roman" w:cs="Times New Roman"/>
          <w:sz w:val="28"/>
          <w:szCs w:val="28"/>
        </w:rPr>
        <w:t>1.</w:t>
      </w:r>
      <w:r w:rsidRPr="006215A7">
        <w:rPr>
          <w:sz w:val="28"/>
          <w:szCs w:val="28"/>
        </w:rPr>
        <w:t xml:space="preserve"> </w:t>
      </w:r>
      <w:r w:rsidRPr="00621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B6429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DA651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64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621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</w:t>
      </w:r>
      <w:r w:rsidRPr="006215A7">
        <w:rPr>
          <w:rFonts w:ascii="Times New Roman" w:hAnsi="Times New Roman" w:cs="Times New Roman"/>
          <w:sz w:val="28"/>
          <w:szCs w:val="28"/>
        </w:rPr>
        <w:t>постановлению администрации муниципального обр</w:t>
      </w:r>
      <w:r w:rsidR="00C97BDB">
        <w:rPr>
          <w:rFonts w:ascii="Times New Roman" w:hAnsi="Times New Roman" w:cs="Times New Roman"/>
          <w:sz w:val="28"/>
          <w:szCs w:val="28"/>
        </w:rPr>
        <w:t>азования</w:t>
      </w:r>
      <w:r w:rsidR="00DA651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C97BDB">
        <w:rPr>
          <w:rFonts w:ascii="Times New Roman" w:hAnsi="Times New Roman" w:cs="Times New Roman"/>
          <w:sz w:val="28"/>
          <w:szCs w:val="28"/>
        </w:rPr>
        <w:t xml:space="preserve"> город Горячий Ключ </w:t>
      </w:r>
      <w:r w:rsidR="00DA651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97BDB">
        <w:rPr>
          <w:rFonts w:ascii="Times New Roman" w:hAnsi="Times New Roman" w:cs="Times New Roman"/>
          <w:sz w:val="28"/>
          <w:szCs w:val="28"/>
        </w:rPr>
        <w:t xml:space="preserve">от </w:t>
      </w:r>
      <w:r w:rsidR="00DA6510">
        <w:rPr>
          <w:rFonts w:ascii="Times New Roman" w:hAnsi="Times New Roman" w:cs="Times New Roman"/>
          <w:sz w:val="28"/>
          <w:szCs w:val="28"/>
        </w:rPr>
        <w:t>3 июня</w:t>
      </w:r>
      <w:r w:rsidR="0033640A" w:rsidRPr="0033640A">
        <w:rPr>
          <w:rFonts w:ascii="Times New Roman" w:hAnsi="Times New Roman" w:cs="Times New Roman"/>
          <w:sz w:val="28"/>
          <w:szCs w:val="28"/>
        </w:rPr>
        <w:t xml:space="preserve"> 202</w:t>
      </w:r>
      <w:r w:rsidR="00DA6510">
        <w:rPr>
          <w:rFonts w:ascii="Times New Roman" w:hAnsi="Times New Roman" w:cs="Times New Roman"/>
          <w:sz w:val="28"/>
          <w:szCs w:val="28"/>
        </w:rPr>
        <w:t>5</w:t>
      </w:r>
      <w:r w:rsidR="0033640A" w:rsidRPr="0033640A">
        <w:rPr>
          <w:rFonts w:ascii="Times New Roman" w:hAnsi="Times New Roman" w:cs="Times New Roman"/>
          <w:sz w:val="28"/>
          <w:szCs w:val="28"/>
        </w:rPr>
        <w:t xml:space="preserve"> г. № </w:t>
      </w:r>
      <w:r w:rsidR="00DA6510">
        <w:rPr>
          <w:rFonts w:ascii="Times New Roman" w:hAnsi="Times New Roman" w:cs="Times New Roman"/>
          <w:sz w:val="28"/>
          <w:szCs w:val="28"/>
        </w:rPr>
        <w:t>1003</w:t>
      </w:r>
      <w:r w:rsidR="00082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5A7">
        <w:rPr>
          <w:rFonts w:ascii="Times New Roman" w:hAnsi="Times New Roman" w:cs="Times New Roman"/>
          <w:sz w:val="28"/>
          <w:szCs w:val="28"/>
        </w:rPr>
        <w:t>«О квалификационных требованиях к уровню, направлению и  квалификации профессионального о</w:t>
      </w:r>
      <w:r w:rsidR="009666EB">
        <w:rPr>
          <w:rFonts w:ascii="Times New Roman" w:hAnsi="Times New Roman" w:cs="Times New Roman"/>
          <w:sz w:val="28"/>
          <w:szCs w:val="28"/>
        </w:rPr>
        <w:t>бразования, стажу муниципальной</w:t>
      </w:r>
      <w:r w:rsidRPr="006215A7">
        <w:rPr>
          <w:rFonts w:ascii="Times New Roman" w:hAnsi="Times New Roman" w:cs="Times New Roman"/>
          <w:sz w:val="28"/>
          <w:szCs w:val="28"/>
        </w:rPr>
        <w:t xml:space="preserve"> службы, стажу работы по специальности, профессиональным </w:t>
      </w:r>
      <w:r w:rsidRPr="006215A7">
        <w:rPr>
          <w:rFonts w:ascii="Times New Roman" w:hAnsi="Times New Roman" w:cs="Times New Roman"/>
          <w:sz w:val="28"/>
          <w:szCs w:val="28"/>
        </w:rPr>
        <w:lastRenderedPageBreak/>
        <w:t>знаниям и навыкам, необходимым для замещения должностей муниципальной службы и исполнения должностных обязанностей муниципальными служащими, замещающими должности муниципальной службы в администрации муниципального образования</w:t>
      </w:r>
      <w:r w:rsidR="00DA651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6215A7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DA651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215A7">
        <w:rPr>
          <w:rFonts w:ascii="Times New Roman" w:hAnsi="Times New Roman" w:cs="Times New Roman"/>
          <w:sz w:val="28"/>
          <w:szCs w:val="28"/>
        </w:rPr>
        <w:t>»</w:t>
      </w:r>
      <w:r w:rsidR="00DA6510">
        <w:rPr>
          <w:rFonts w:ascii="Times New Roman" w:hAnsi="Times New Roman" w:cs="Times New Roman"/>
          <w:sz w:val="28"/>
          <w:szCs w:val="28"/>
        </w:rPr>
        <w:t>:</w:t>
      </w:r>
    </w:p>
    <w:p w:rsidR="00DA6510" w:rsidRDefault="00B13B86" w:rsidP="00B13B86">
      <w:pPr>
        <w:pStyle w:val="a6"/>
        <w:tabs>
          <w:tab w:val="left" w:pos="709"/>
          <w:tab w:val="left" w:pos="1134"/>
        </w:tabs>
        <w:spacing w:line="240" w:lineRule="auto"/>
        <w:ind w:left="0"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A6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87586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 w:rsidR="00DA6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слова «Отдел профилактики коррупционных и иных правонарушений</w:t>
      </w:r>
      <w:r w:rsidR="0058758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«Контрольно-аналитический отдел»</w:t>
      </w:r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01EA2" w:rsidRDefault="00B13B86" w:rsidP="00B13B86">
      <w:pPr>
        <w:pStyle w:val="a6"/>
        <w:tabs>
          <w:tab w:val="left" w:pos="709"/>
          <w:tab w:val="left" w:pos="1134"/>
        </w:tabs>
        <w:spacing w:line="240" w:lineRule="auto"/>
        <w:ind w:left="0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587586">
        <w:rPr>
          <w:rFonts w:ascii="Times New Roman" w:hAnsi="Times New Roman" w:cs="Times New Roman"/>
          <w:color w:val="000000" w:themeColor="text1"/>
          <w:sz w:val="28"/>
          <w:szCs w:val="28"/>
        </w:rPr>
        <w:t>пункт 39.1 раздела 39 «Отдел координации строительной деятельности»</w:t>
      </w:r>
      <w:r w:rsidR="005850AD">
        <w:rPr>
          <w:rFonts w:ascii="Times New Roman" w:hAnsi="Times New Roman" w:cs="Times New Roman"/>
          <w:sz w:val="28"/>
          <w:szCs w:val="28"/>
        </w:rPr>
        <w:t xml:space="preserve"> </w:t>
      </w:r>
      <w:r w:rsidR="007D2948" w:rsidRPr="007D2948">
        <w:rPr>
          <w:rFonts w:ascii="Times New Roman" w:hAnsi="Times New Roman" w:cs="Times New Roman"/>
          <w:sz w:val="28"/>
          <w:szCs w:val="28"/>
        </w:rPr>
        <w:t>изложи</w:t>
      </w:r>
      <w:r w:rsidR="00587586">
        <w:rPr>
          <w:rFonts w:ascii="Times New Roman" w:hAnsi="Times New Roman" w:cs="Times New Roman"/>
          <w:sz w:val="28"/>
          <w:szCs w:val="28"/>
        </w:rPr>
        <w:t>ть</w:t>
      </w:r>
      <w:r w:rsidR="007D2948" w:rsidRPr="007D2948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F01EA2" w:rsidRPr="00F01EA2" w:rsidRDefault="00F01EA2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601"/>
        <w:gridCol w:w="1745"/>
        <w:gridCol w:w="1144"/>
        <w:gridCol w:w="3542"/>
        <w:gridCol w:w="2272"/>
        <w:gridCol w:w="522"/>
      </w:tblGrid>
      <w:tr w:rsidR="002A2CB4" w:rsidRPr="009A372D" w:rsidTr="00DD3E54">
        <w:trPr>
          <w:gridAfter w:val="1"/>
          <w:wAfter w:w="522" w:type="dxa"/>
          <w:trHeight w:val="280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2CB4" w:rsidRPr="00B13B86" w:rsidRDefault="002A2CB4" w:rsidP="00DA6510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3B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 </w:t>
            </w:r>
          </w:p>
        </w:tc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B4" w:rsidRPr="00F80830" w:rsidRDefault="00DD3E54" w:rsidP="00DD3E54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082AAC" w:rsidRPr="00082AAC">
              <w:rPr>
                <w:rFonts w:ascii="Times New Roman" w:hAnsi="Times New Roman" w:cs="Times New Roman"/>
                <w:b/>
                <w:color w:val="000000" w:themeColor="text1"/>
              </w:rPr>
              <w:t xml:space="preserve">9. Отдел координации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строительной деятельности</w:t>
            </w:r>
          </w:p>
        </w:tc>
      </w:tr>
      <w:tr w:rsidR="00082AAC" w:rsidRPr="009A372D" w:rsidTr="00782213">
        <w:trPr>
          <w:trHeight w:val="2114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2AAC" w:rsidRPr="00FC0A1B" w:rsidRDefault="00082AAC" w:rsidP="00DA6510">
            <w:pPr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C" w:rsidRPr="00FC0A1B" w:rsidRDefault="00DD3E54" w:rsidP="00DA6510">
            <w:pPr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2AAC" w:rsidRPr="00FC0A1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C" w:rsidRPr="00FC0A1B" w:rsidRDefault="00082AAC" w:rsidP="00DA6510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Начальник отдела, заместитель начальника отдела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C" w:rsidRPr="00FC0A1B" w:rsidRDefault="00082AAC" w:rsidP="00DA6510">
            <w:pPr>
              <w:tabs>
                <w:tab w:val="center" w:pos="4677"/>
                <w:tab w:val="right" w:pos="9355"/>
              </w:tabs>
              <w:ind w:right="-1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>ведущая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C" w:rsidRPr="00DD3E54" w:rsidRDefault="00DD3E54" w:rsidP="00DA6510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  <w:r w:rsidRPr="00DD3E54">
              <w:rPr>
                <w:rFonts w:ascii="Times New Roman" w:hAnsi="Times New Roman" w:cs="Times New Roman"/>
              </w:rPr>
              <w:t>Высшее образование по направлениям: «Техника и технологии строительства», либо «Экономика и управление», либо «Юриспруденция», либо «Прикладная геология, горное дело, нефтегазовое дело и геодезия», либо «Науки о земле»</w:t>
            </w:r>
            <w:r w:rsidR="008D6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C" w:rsidRPr="00DD3E54" w:rsidRDefault="00DD3E54" w:rsidP="00DA6510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  <w:r w:rsidRPr="00DD3E54">
              <w:rPr>
                <w:rFonts w:ascii="Times New Roman" w:hAnsi="Times New Roman" w:cs="Times New Roman"/>
              </w:rPr>
              <w:t>Требования к стажу муниципальной службы или стажу работы по специальности не предъявляются</w:t>
            </w:r>
            <w:r w:rsidR="008D6A25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AAC" w:rsidRDefault="00082AAC" w:rsidP="00DA6510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  <w:p w:rsidR="00DD3E54" w:rsidRDefault="00DD3E54" w:rsidP="00DA6510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  <w:p w:rsidR="00DD3E54" w:rsidRDefault="00DD3E54" w:rsidP="00DA6510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  <w:p w:rsidR="00B13B86" w:rsidRDefault="00B13B86" w:rsidP="00782213">
            <w:pPr>
              <w:pStyle w:val="ad"/>
            </w:pPr>
          </w:p>
          <w:p w:rsidR="00DD3E54" w:rsidRPr="00B13B86" w:rsidRDefault="00DD3E54" w:rsidP="00E32E05">
            <w:pPr>
              <w:pStyle w:val="ad"/>
              <w:ind w:left="-40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3B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82213" w:rsidRPr="00B13B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DD3E54" w:rsidRDefault="00DD3E54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"/>
    </w:p>
    <w:p w:rsidR="00DD3E54" w:rsidRDefault="00B13B86" w:rsidP="00B13B86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D3E5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="00DD3E54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D3E54">
        <w:rPr>
          <w:rFonts w:ascii="Times New Roman" w:hAnsi="Times New Roman" w:cs="Times New Roman"/>
          <w:sz w:val="28"/>
          <w:szCs w:val="28"/>
        </w:rPr>
        <w:t xml:space="preserve"> 54 «Отдел по делам гражданской обороны» следующего содержания:</w:t>
      </w:r>
    </w:p>
    <w:p w:rsidR="00DD3E54" w:rsidRDefault="00DD3E54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601"/>
        <w:gridCol w:w="1745"/>
        <w:gridCol w:w="1144"/>
        <w:gridCol w:w="3542"/>
        <w:gridCol w:w="2272"/>
        <w:gridCol w:w="522"/>
      </w:tblGrid>
      <w:tr w:rsidR="00DD3E54" w:rsidRPr="00F80830" w:rsidTr="00C6519B">
        <w:trPr>
          <w:gridAfter w:val="1"/>
          <w:wAfter w:w="522" w:type="dxa"/>
          <w:trHeight w:val="280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E54" w:rsidRPr="00B13B86" w:rsidRDefault="00DD3E54" w:rsidP="00C651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3B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 </w:t>
            </w:r>
          </w:p>
        </w:tc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4" w:rsidRPr="00F80830" w:rsidRDefault="00DD3E54" w:rsidP="00C651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54. Отдел по делам гражданской обороны</w:t>
            </w:r>
          </w:p>
        </w:tc>
      </w:tr>
      <w:tr w:rsidR="00782213" w:rsidRPr="00FC0A1B" w:rsidTr="008D6A25">
        <w:trPr>
          <w:trHeight w:val="2074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213" w:rsidRPr="00FC0A1B" w:rsidRDefault="00782213" w:rsidP="00782213">
            <w:pPr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FC0A1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Начальник отдела, заместитель начальника отдела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8A00F8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A00F8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не ниже уровня </w:t>
            </w:r>
            <w:proofErr w:type="spellStart"/>
            <w:r w:rsidRPr="008A00F8">
              <w:rPr>
                <w:rFonts w:ascii="Times New Roman" w:hAnsi="Times New Roman" w:cs="Times New Roman"/>
                <w:color w:val="000000" w:themeColor="text1"/>
              </w:rPr>
              <w:t>специалитета</w:t>
            </w:r>
            <w:proofErr w:type="spellEnd"/>
            <w:r w:rsidRPr="008A00F8">
              <w:rPr>
                <w:rFonts w:ascii="Times New Roman" w:hAnsi="Times New Roman" w:cs="Times New Roman"/>
                <w:color w:val="000000" w:themeColor="text1"/>
              </w:rPr>
              <w:t xml:space="preserve">, магистратуры по направлениям: </w:t>
            </w:r>
            <w:r w:rsidRPr="00B34CC4">
              <w:rPr>
                <w:rFonts w:ascii="Times New Roman" w:hAnsi="Times New Roman" w:cs="Times New Roman"/>
              </w:rPr>
              <w:t xml:space="preserve">«Экономика и управление», </w:t>
            </w:r>
            <w:r>
              <w:rPr>
                <w:rFonts w:ascii="Times New Roman" w:hAnsi="Times New Roman" w:cs="Times New Roman"/>
              </w:rPr>
              <w:t xml:space="preserve">либо </w:t>
            </w:r>
            <w:r w:rsidRPr="00B34CC4">
              <w:rPr>
                <w:rFonts w:ascii="Times New Roman" w:hAnsi="Times New Roman" w:cs="Times New Roman"/>
              </w:rPr>
              <w:t>«Юриспруденция, либо «Физическая культура и спорт»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4CC4">
              <w:rPr>
                <w:rFonts w:ascii="Times New Roman" w:hAnsi="Times New Roman" w:cs="Times New Roman"/>
              </w:rPr>
              <w:t>либо военное образование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одного года</w:t>
            </w:r>
            <w:r w:rsidR="008D6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</w:tc>
      </w:tr>
      <w:tr w:rsidR="00782213" w:rsidRPr="00FC0A1B" w:rsidTr="008D6A25">
        <w:trPr>
          <w:trHeight w:val="1823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213" w:rsidRPr="00FC0A1B" w:rsidRDefault="00782213" w:rsidP="00782213">
            <w:pPr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Default="00782213" w:rsidP="00782213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8A00F8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4CC4">
              <w:rPr>
                <w:rFonts w:ascii="Times New Roman" w:hAnsi="Times New Roman" w:cs="Times New Roman"/>
              </w:rPr>
              <w:t xml:space="preserve">Высшее образование по направлениям: «Экономика и управление», </w:t>
            </w:r>
            <w:r>
              <w:rPr>
                <w:rFonts w:ascii="Times New Roman" w:hAnsi="Times New Roman" w:cs="Times New Roman"/>
              </w:rPr>
              <w:t xml:space="preserve">либо </w:t>
            </w:r>
            <w:r w:rsidRPr="00B34CC4">
              <w:rPr>
                <w:rFonts w:ascii="Times New Roman" w:hAnsi="Times New Roman" w:cs="Times New Roman"/>
              </w:rPr>
              <w:t>«Юриспруденция, либо «Физическая культура и спорт»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4CC4">
              <w:rPr>
                <w:rFonts w:ascii="Times New Roman" w:hAnsi="Times New Roman" w:cs="Times New Roman"/>
              </w:rPr>
              <w:t>либо военное образование</w:t>
            </w:r>
            <w:r w:rsidR="008D6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Требования к стажу муниципальной службы или стажу работы по специальности не предъявляются</w:t>
            </w:r>
            <w:r w:rsidR="008D6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213" w:rsidRDefault="00782213" w:rsidP="00782213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</w:tc>
      </w:tr>
      <w:tr w:rsidR="00782213" w:rsidRPr="00FC0A1B" w:rsidTr="008D6A25">
        <w:trPr>
          <w:trHeight w:val="2051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213" w:rsidRPr="00FC0A1B" w:rsidRDefault="00782213" w:rsidP="008D6A25">
            <w:pPr>
              <w:ind w:right="-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Default="00782213" w:rsidP="00782213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8A00F8" w:rsidRDefault="00782213" w:rsidP="0078221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Профессиональное образование по направлениям: </w:t>
            </w:r>
            <w:r w:rsidRPr="00B34CC4">
              <w:rPr>
                <w:rFonts w:ascii="Times New Roman" w:hAnsi="Times New Roman" w:cs="Times New Roman"/>
              </w:rPr>
              <w:t xml:space="preserve">«Экономика и управление», </w:t>
            </w:r>
            <w:r>
              <w:rPr>
                <w:rFonts w:ascii="Times New Roman" w:hAnsi="Times New Roman" w:cs="Times New Roman"/>
              </w:rPr>
              <w:t xml:space="preserve">либо </w:t>
            </w:r>
            <w:r w:rsidRPr="00B34CC4">
              <w:rPr>
                <w:rFonts w:ascii="Times New Roman" w:hAnsi="Times New Roman" w:cs="Times New Roman"/>
              </w:rPr>
              <w:t>«Юриспруденция, либо «Физическая культура и спорт»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4CC4">
              <w:rPr>
                <w:rFonts w:ascii="Times New Roman" w:hAnsi="Times New Roman" w:cs="Times New Roman"/>
              </w:rPr>
              <w:t>либо военное образование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13" w:rsidRPr="00FC0A1B" w:rsidRDefault="00782213" w:rsidP="00782213">
            <w:pPr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Требования к стажу муниципальной службы или стажу работы по специальности не предъявляются</w:t>
            </w:r>
            <w:r w:rsidR="008D6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213" w:rsidRDefault="00782213" w:rsidP="00782213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  <w:p w:rsidR="00782213" w:rsidRDefault="00782213" w:rsidP="00782213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  <w:p w:rsidR="00782213" w:rsidRDefault="00782213" w:rsidP="00782213">
            <w:pPr>
              <w:tabs>
                <w:tab w:val="center" w:pos="4677"/>
                <w:tab w:val="right" w:pos="9355"/>
              </w:tabs>
              <w:ind w:right="-141"/>
              <w:rPr>
                <w:rFonts w:ascii="Times New Roman" w:hAnsi="Times New Roman" w:cs="Times New Roman"/>
              </w:rPr>
            </w:pPr>
          </w:p>
          <w:p w:rsidR="00782213" w:rsidRPr="00B13B86" w:rsidRDefault="00782213" w:rsidP="00E32E05">
            <w:pPr>
              <w:tabs>
                <w:tab w:val="center" w:pos="4677"/>
                <w:tab w:val="right" w:pos="9355"/>
              </w:tabs>
              <w:ind w:right="-141" w:hanging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B13B86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8D6A25" w:rsidRDefault="008D6A25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67C" w:rsidRPr="00725ABC" w:rsidRDefault="006215A7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267C" w:rsidRPr="00341AD8">
        <w:rPr>
          <w:rFonts w:ascii="Times New Roman" w:hAnsi="Times New Roman" w:cs="Times New Roman"/>
          <w:sz w:val="28"/>
          <w:szCs w:val="28"/>
        </w:rPr>
        <w:t xml:space="preserve">. </w:t>
      </w:r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Севрюк</w:t>
      </w:r>
      <w:proofErr w:type="spellEnd"/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А.В.)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«Интернет»</w:t>
      </w:r>
      <w:r w:rsidR="00797BC0">
        <w:rPr>
          <w:rFonts w:ascii="Times New Roman" w:hAnsi="Times New Roman" w:cs="Times New Roman"/>
          <w:sz w:val="28"/>
          <w:szCs w:val="28"/>
        </w:rPr>
        <w:t>.</w:t>
      </w:r>
    </w:p>
    <w:p w:rsidR="0015267C" w:rsidRDefault="00F80830" w:rsidP="00B13B8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267C">
        <w:rPr>
          <w:rFonts w:ascii="Times New Roman" w:hAnsi="Times New Roman" w:cs="Times New Roman"/>
          <w:sz w:val="28"/>
          <w:szCs w:val="28"/>
        </w:rPr>
        <w:t xml:space="preserve">. </w:t>
      </w:r>
      <w:r w:rsidR="00326CD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</w:t>
      </w:r>
      <w:r w:rsidR="00F76178">
        <w:rPr>
          <w:rFonts w:ascii="Times New Roman" w:hAnsi="Times New Roman" w:cs="Times New Roman"/>
          <w:sz w:val="28"/>
          <w:szCs w:val="28"/>
        </w:rPr>
        <w:t>его официаль</w:t>
      </w:r>
      <w:r w:rsidR="00F307D3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6B25D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</w:t>
      </w:r>
      <w:r w:rsidR="009500AE">
        <w:rPr>
          <w:rFonts w:ascii="Times New Roman" w:hAnsi="Times New Roman" w:cs="Times New Roman"/>
          <w:sz w:val="28"/>
          <w:szCs w:val="28"/>
        </w:rPr>
        <w:t>2</w:t>
      </w:r>
      <w:r w:rsidR="006B25D8">
        <w:rPr>
          <w:rFonts w:ascii="Times New Roman" w:hAnsi="Times New Roman" w:cs="Times New Roman"/>
          <w:sz w:val="28"/>
          <w:szCs w:val="28"/>
        </w:rPr>
        <w:t xml:space="preserve"> января 2026 г.</w:t>
      </w:r>
      <w:r w:rsidR="00B13B86">
        <w:rPr>
          <w:rFonts w:ascii="Times New Roman" w:hAnsi="Times New Roman" w:cs="Times New Roman"/>
          <w:sz w:val="28"/>
          <w:szCs w:val="28"/>
        </w:rPr>
        <w:t xml:space="preserve">, </w:t>
      </w:r>
      <w:r w:rsidR="00E32E05">
        <w:rPr>
          <w:rFonts w:ascii="Times New Roman" w:hAnsi="Times New Roman" w:cs="Times New Roman"/>
          <w:sz w:val="28"/>
          <w:szCs w:val="28"/>
        </w:rPr>
        <w:t>за исключением подпунктов 1) и 3) пункта 1, действие которых</w:t>
      </w:r>
      <w:r w:rsidR="00B13B86">
        <w:rPr>
          <w:rFonts w:ascii="Times New Roman" w:hAnsi="Times New Roman" w:cs="Times New Roman"/>
          <w:sz w:val="28"/>
          <w:szCs w:val="28"/>
        </w:rPr>
        <w:t xml:space="preserve"> </w:t>
      </w:r>
      <w:r w:rsidR="00E32E05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B13B86">
        <w:rPr>
          <w:rFonts w:ascii="Times New Roman" w:hAnsi="Times New Roman" w:cs="Times New Roman"/>
          <w:sz w:val="28"/>
          <w:szCs w:val="28"/>
        </w:rPr>
        <w:t xml:space="preserve"> </w:t>
      </w:r>
      <w:r w:rsidR="00E32E05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</w:t>
      </w:r>
      <w:r w:rsidR="00B13B86">
        <w:rPr>
          <w:rFonts w:ascii="Times New Roman" w:hAnsi="Times New Roman" w:cs="Times New Roman"/>
          <w:sz w:val="28"/>
          <w:szCs w:val="28"/>
        </w:rPr>
        <w:t>со 2 февраля 2026 г.</w:t>
      </w:r>
    </w:p>
    <w:p w:rsidR="003F02BB" w:rsidRDefault="003F02BB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C29" w:rsidRPr="005C3F07" w:rsidRDefault="000F1C29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1E" w:rsidRDefault="007D19E6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E20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</w:t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End w:id="1"/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С.В.</w:t>
      </w:r>
      <w:r w:rsidR="00CA0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Белопольский</w:t>
      </w:r>
    </w:p>
    <w:p w:rsidR="00F307D3" w:rsidRDefault="00F307D3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F1" w:rsidRDefault="005F15F1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F1" w:rsidRDefault="005F15F1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F1" w:rsidRDefault="005F15F1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F1" w:rsidRDefault="005F15F1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F1" w:rsidRDefault="005F15F1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5F1" w:rsidRDefault="00DC6E46" w:rsidP="00DA6510">
      <w:pPr>
        <w:ind w:right="-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6EC8" w:rsidRPr="00FD7D4C" w:rsidRDefault="009E6EC8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D4C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9500AE" w:rsidRDefault="009E6EC8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D7D4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5267C">
        <w:rPr>
          <w:rFonts w:ascii="Times New Roman" w:hAnsi="Times New Roman" w:cs="Times New Roman"/>
          <w:sz w:val="28"/>
          <w:szCs w:val="28"/>
        </w:rPr>
        <w:t>постановления</w:t>
      </w:r>
      <w:r w:rsidRPr="00FD7D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950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0AE" w:rsidRDefault="009500AE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9E6EC8" w:rsidRPr="00FD7D4C">
        <w:rPr>
          <w:rFonts w:ascii="Times New Roman" w:hAnsi="Times New Roman" w:cs="Times New Roman"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9E6EC8" w:rsidRPr="00FD7D4C" w:rsidRDefault="009E6EC8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D7D4C">
        <w:rPr>
          <w:rFonts w:ascii="Times New Roman" w:hAnsi="Times New Roman" w:cs="Times New Roman"/>
          <w:sz w:val="28"/>
          <w:szCs w:val="28"/>
        </w:rPr>
        <w:t xml:space="preserve"> от _______</w:t>
      </w:r>
      <w:r w:rsidR="009500AE">
        <w:rPr>
          <w:rFonts w:ascii="Times New Roman" w:hAnsi="Times New Roman" w:cs="Times New Roman"/>
          <w:sz w:val="28"/>
          <w:szCs w:val="28"/>
        </w:rPr>
        <w:t>__</w:t>
      </w:r>
      <w:r w:rsidRPr="00FD7D4C">
        <w:rPr>
          <w:rFonts w:ascii="Times New Roman" w:hAnsi="Times New Roman" w:cs="Times New Roman"/>
          <w:sz w:val="28"/>
          <w:szCs w:val="28"/>
        </w:rPr>
        <w:t>____ № ________</w:t>
      </w:r>
    </w:p>
    <w:p w:rsidR="001375A2" w:rsidRPr="001375A2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«О внесении изменен</w:t>
      </w:r>
      <w:r w:rsidR="006A5854">
        <w:rPr>
          <w:rFonts w:ascii="Times New Roman" w:hAnsi="Times New Roman" w:cs="Times New Roman"/>
          <w:sz w:val="28"/>
          <w:szCs w:val="28"/>
        </w:rPr>
        <w:t>и</w:t>
      </w:r>
      <w:r w:rsidR="009500AE">
        <w:rPr>
          <w:rFonts w:ascii="Times New Roman" w:hAnsi="Times New Roman" w:cs="Times New Roman"/>
          <w:sz w:val="28"/>
          <w:szCs w:val="28"/>
        </w:rPr>
        <w:t>й</w:t>
      </w:r>
      <w:r w:rsidRPr="001375A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</w:p>
    <w:p w:rsidR="009500AE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500AE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1375A2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950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3F" w:rsidRDefault="009500AE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375A2" w:rsidRPr="001375A2">
        <w:rPr>
          <w:rFonts w:ascii="Times New Roman" w:hAnsi="Times New Roman" w:cs="Times New Roman"/>
          <w:sz w:val="28"/>
          <w:szCs w:val="28"/>
        </w:rPr>
        <w:t xml:space="preserve"> </w:t>
      </w:r>
      <w:r w:rsidR="00473935" w:rsidRPr="0047393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 июня</w:t>
      </w:r>
      <w:r w:rsidR="00473935" w:rsidRPr="0047393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3935" w:rsidRPr="0047393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1003</w:t>
      </w:r>
      <w:r w:rsidR="00473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5A2" w:rsidRPr="001375A2">
        <w:rPr>
          <w:rFonts w:ascii="Times New Roman" w:hAnsi="Times New Roman" w:cs="Times New Roman"/>
          <w:sz w:val="28"/>
          <w:szCs w:val="28"/>
        </w:rPr>
        <w:t>«О квалификационных требованиях к уровню, направлению и квалификации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5A2" w:rsidRPr="001375A2">
        <w:rPr>
          <w:rFonts w:ascii="Times New Roman" w:hAnsi="Times New Roman" w:cs="Times New Roman"/>
          <w:sz w:val="28"/>
          <w:szCs w:val="28"/>
        </w:rPr>
        <w:t>стажу муниципальной службы, стажу работы по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="001375A2" w:rsidRPr="001375A2">
        <w:rPr>
          <w:rFonts w:ascii="Times New Roman" w:hAnsi="Times New Roman" w:cs="Times New Roman"/>
          <w:sz w:val="28"/>
          <w:szCs w:val="28"/>
        </w:rPr>
        <w:t xml:space="preserve">специальности, </w:t>
      </w:r>
    </w:p>
    <w:p w:rsidR="009500AE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профессиональным знаниям и навыкам, необходимым для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Pr="001375A2">
        <w:rPr>
          <w:rFonts w:ascii="Times New Roman" w:hAnsi="Times New Roman" w:cs="Times New Roman"/>
          <w:sz w:val="28"/>
          <w:szCs w:val="28"/>
        </w:rPr>
        <w:t xml:space="preserve">замещения должностей муниципальной службы и исполнения должностных обязанностей </w:t>
      </w:r>
    </w:p>
    <w:p w:rsidR="009500AE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Pr="001375A2">
        <w:rPr>
          <w:rFonts w:ascii="Times New Roman" w:hAnsi="Times New Roman" w:cs="Times New Roman"/>
          <w:sz w:val="28"/>
          <w:szCs w:val="28"/>
        </w:rPr>
        <w:t>муниципальной службы в администрации муниципального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Pr="001375A2">
        <w:rPr>
          <w:rFonts w:ascii="Times New Roman" w:hAnsi="Times New Roman" w:cs="Times New Roman"/>
          <w:sz w:val="28"/>
          <w:szCs w:val="28"/>
        </w:rPr>
        <w:t>образования</w:t>
      </w:r>
      <w:r w:rsidR="009500A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137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5A2" w:rsidRPr="001375A2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9500A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375A2">
        <w:rPr>
          <w:rFonts w:ascii="Times New Roman" w:hAnsi="Times New Roman" w:cs="Times New Roman"/>
          <w:sz w:val="28"/>
          <w:szCs w:val="28"/>
        </w:rPr>
        <w:t>»</w:t>
      </w:r>
    </w:p>
    <w:p w:rsidR="009E6EC8" w:rsidRDefault="009E6EC8" w:rsidP="00DA6510">
      <w:pPr>
        <w:spacing w:after="0" w:line="240" w:lineRule="auto"/>
        <w:ind w:right="-14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46"/>
        <w:gridCol w:w="1417"/>
        <w:gridCol w:w="2634"/>
      </w:tblGrid>
      <w:tr w:rsidR="00DC6E46" w:rsidRPr="00FD7D4C" w:rsidTr="009500AE">
        <w:tc>
          <w:tcPr>
            <w:tcW w:w="5846" w:type="dxa"/>
          </w:tcPr>
          <w:p w:rsidR="00DC6E46" w:rsidRPr="00FD7D4C" w:rsidRDefault="00DC6E46" w:rsidP="00DA6510">
            <w:pPr>
              <w:pStyle w:val="4"/>
              <w:ind w:right="-141"/>
              <w:rPr>
                <w:sz w:val="28"/>
                <w:szCs w:val="28"/>
              </w:rPr>
            </w:pPr>
            <w:r w:rsidRPr="00FD7D4C">
              <w:rPr>
                <w:sz w:val="28"/>
                <w:szCs w:val="28"/>
              </w:rPr>
              <w:t>Проект подготовлен и внесен:</w:t>
            </w:r>
          </w:p>
          <w:p w:rsidR="00DC6E46" w:rsidRDefault="00DC6E46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 xml:space="preserve">Отделом кадров </w:t>
            </w:r>
          </w:p>
          <w:p w:rsidR="009500AE" w:rsidRPr="00FD7D4C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DC6E46" w:rsidRPr="00FD7D4C" w:rsidRDefault="00DC6E46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9500AE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Плахтей</w:t>
            </w:r>
            <w:proofErr w:type="spellEnd"/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E46" w:rsidRPr="00C74168" w:rsidTr="009500AE">
        <w:tc>
          <w:tcPr>
            <w:tcW w:w="5846" w:type="dxa"/>
          </w:tcPr>
          <w:p w:rsidR="00DC6E46" w:rsidRPr="00DC6E46" w:rsidRDefault="009500AE" w:rsidP="00DA6510">
            <w:pPr>
              <w:pStyle w:val="4"/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6E46" w:rsidRPr="00DC6E46">
              <w:rPr>
                <w:sz w:val="28"/>
                <w:szCs w:val="28"/>
              </w:rPr>
              <w:t xml:space="preserve">ачальник правового управления 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>общего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организационной работы </w:t>
            </w:r>
          </w:p>
          <w:p w:rsidR="009500AE" w:rsidRDefault="009500AE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Default="009500AE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административной реформы управления организационной работы</w:t>
            </w:r>
          </w:p>
          <w:p w:rsidR="00DC6E46" w:rsidRPr="00DC6E46" w:rsidRDefault="00DC6E46" w:rsidP="00DA6510">
            <w:pPr>
              <w:ind w:right="-141"/>
            </w:pPr>
          </w:p>
        </w:tc>
        <w:tc>
          <w:tcPr>
            <w:tcW w:w="1417" w:type="dxa"/>
          </w:tcPr>
          <w:p w:rsidR="00DC6E46" w:rsidRP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  <w:r w:rsidRPr="00DC6E46">
              <w:rPr>
                <w:rFonts w:ascii="Times New Roman" w:hAnsi="Times New Roman" w:cs="Times New Roman"/>
                <w:sz w:val="28"/>
              </w:rPr>
              <w:t xml:space="preserve">В.В. </w:t>
            </w:r>
            <w:proofErr w:type="spellStart"/>
            <w:r w:rsidRPr="00DC6E46">
              <w:rPr>
                <w:rFonts w:ascii="Times New Roman" w:hAnsi="Times New Roman" w:cs="Times New Roman"/>
                <w:sz w:val="28"/>
              </w:rPr>
              <w:t>Назарс</w:t>
            </w:r>
            <w:proofErr w:type="spellEnd"/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DC6E46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О.А. Кузнецова</w:t>
            </w:r>
            <w:r w:rsidR="0095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00AE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Pr="00DC6E46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AC1402">
              <w:rPr>
                <w:rFonts w:ascii="Times New Roman" w:hAnsi="Times New Roman" w:cs="Times New Roman"/>
                <w:sz w:val="28"/>
                <w:szCs w:val="28"/>
              </w:rPr>
              <w:t>М. Белова</w:t>
            </w:r>
          </w:p>
        </w:tc>
      </w:tr>
    </w:tbl>
    <w:p w:rsidR="00912F11" w:rsidRDefault="00912F11" w:rsidP="00DA6510">
      <w:pPr>
        <w:spacing w:after="0" w:line="240" w:lineRule="auto"/>
        <w:ind w:right="-141"/>
      </w:pPr>
    </w:p>
    <w:sectPr w:rsidR="00912F11" w:rsidSect="00AC1402">
      <w:headerReference w:type="default" r:id="rId8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54" w:rsidRDefault="006A5854" w:rsidP="00DB1243">
      <w:pPr>
        <w:spacing w:after="0" w:line="240" w:lineRule="auto"/>
      </w:pPr>
      <w:r>
        <w:separator/>
      </w:r>
    </w:p>
  </w:endnote>
  <w:endnote w:type="continuationSeparator" w:id="0">
    <w:p w:rsidR="006A5854" w:rsidRDefault="006A5854" w:rsidP="00DB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54" w:rsidRDefault="006A5854" w:rsidP="00DB1243">
      <w:pPr>
        <w:spacing w:after="0" w:line="240" w:lineRule="auto"/>
      </w:pPr>
      <w:r>
        <w:separator/>
      </w:r>
    </w:p>
  </w:footnote>
  <w:footnote w:type="continuationSeparator" w:id="0">
    <w:p w:rsidR="006A5854" w:rsidRDefault="006A5854" w:rsidP="00DB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794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1402" w:rsidRPr="00AC1402" w:rsidRDefault="00AC140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1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1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A2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C1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1402" w:rsidRDefault="00AC1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325E"/>
    <w:multiLevelType w:val="hybridMultilevel"/>
    <w:tmpl w:val="B0A099CC"/>
    <w:lvl w:ilvl="0" w:tplc="643CDBF4">
      <w:start w:val="1"/>
      <w:numFmt w:val="decimal"/>
      <w:lvlText w:val="%1."/>
      <w:lvlJc w:val="left"/>
      <w:pPr>
        <w:ind w:left="1743" w:hanging="10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B3957"/>
    <w:multiLevelType w:val="hybridMultilevel"/>
    <w:tmpl w:val="DF0C8600"/>
    <w:lvl w:ilvl="0" w:tplc="EECEF6A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D"/>
    <w:rsid w:val="0004756E"/>
    <w:rsid w:val="00053EAE"/>
    <w:rsid w:val="00056A84"/>
    <w:rsid w:val="00082AAC"/>
    <w:rsid w:val="0008790F"/>
    <w:rsid w:val="0009430E"/>
    <w:rsid w:val="000B7172"/>
    <w:rsid w:val="000D1076"/>
    <w:rsid w:val="000F0F1E"/>
    <w:rsid w:val="000F1C29"/>
    <w:rsid w:val="00104BA3"/>
    <w:rsid w:val="001053FC"/>
    <w:rsid w:val="00107468"/>
    <w:rsid w:val="00124AA3"/>
    <w:rsid w:val="00134355"/>
    <w:rsid w:val="001375A2"/>
    <w:rsid w:val="00141375"/>
    <w:rsid w:val="00142A53"/>
    <w:rsid w:val="00146497"/>
    <w:rsid w:val="0015267C"/>
    <w:rsid w:val="00172FC6"/>
    <w:rsid w:val="00174FBC"/>
    <w:rsid w:val="001C7189"/>
    <w:rsid w:val="001F2FC4"/>
    <w:rsid w:val="00200C85"/>
    <w:rsid w:val="00217B47"/>
    <w:rsid w:val="002215A5"/>
    <w:rsid w:val="00222D2F"/>
    <w:rsid w:val="002517FE"/>
    <w:rsid w:val="002531AF"/>
    <w:rsid w:val="002658BB"/>
    <w:rsid w:val="0027323C"/>
    <w:rsid w:val="002A2CB4"/>
    <w:rsid w:val="002A2CBD"/>
    <w:rsid w:val="002A59B5"/>
    <w:rsid w:val="002A7552"/>
    <w:rsid w:val="002A7C2C"/>
    <w:rsid w:val="002B0BE0"/>
    <w:rsid w:val="002F311B"/>
    <w:rsid w:val="002F43C8"/>
    <w:rsid w:val="002F570E"/>
    <w:rsid w:val="00304CF7"/>
    <w:rsid w:val="00320BC8"/>
    <w:rsid w:val="00325EDC"/>
    <w:rsid w:val="003267AC"/>
    <w:rsid w:val="00326CD8"/>
    <w:rsid w:val="003314FE"/>
    <w:rsid w:val="0033640A"/>
    <w:rsid w:val="00360A25"/>
    <w:rsid w:val="00366305"/>
    <w:rsid w:val="00380486"/>
    <w:rsid w:val="003D75F7"/>
    <w:rsid w:val="003F017C"/>
    <w:rsid w:val="003F02BB"/>
    <w:rsid w:val="00422EEC"/>
    <w:rsid w:val="00473935"/>
    <w:rsid w:val="0047427C"/>
    <w:rsid w:val="004949B6"/>
    <w:rsid w:val="00495CB2"/>
    <w:rsid w:val="004A3521"/>
    <w:rsid w:val="004A7053"/>
    <w:rsid w:val="004B673F"/>
    <w:rsid w:val="004E2C20"/>
    <w:rsid w:val="004F5A0C"/>
    <w:rsid w:val="00517E3F"/>
    <w:rsid w:val="00536AC2"/>
    <w:rsid w:val="00552CE2"/>
    <w:rsid w:val="00553188"/>
    <w:rsid w:val="00571F48"/>
    <w:rsid w:val="00577789"/>
    <w:rsid w:val="005850AD"/>
    <w:rsid w:val="00587586"/>
    <w:rsid w:val="00593433"/>
    <w:rsid w:val="005944D1"/>
    <w:rsid w:val="005A5290"/>
    <w:rsid w:val="005B152F"/>
    <w:rsid w:val="005B3480"/>
    <w:rsid w:val="005B7F2E"/>
    <w:rsid w:val="005C3F07"/>
    <w:rsid w:val="005C77D2"/>
    <w:rsid w:val="005E454A"/>
    <w:rsid w:val="005F15F1"/>
    <w:rsid w:val="005F394C"/>
    <w:rsid w:val="005F7C51"/>
    <w:rsid w:val="006215A7"/>
    <w:rsid w:val="006304ED"/>
    <w:rsid w:val="006425CD"/>
    <w:rsid w:val="00644D45"/>
    <w:rsid w:val="006738B7"/>
    <w:rsid w:val="00682951"/>
    <w:rsid w:val="00683D8C"/>
    <w:rsid w:val="006A5854"/>
    <w:rsid w:val="006B25D8"/>
    <w:rsid w:val="006B43A2"/>
    <w:rsid w:val="006C10CD"/>
    <w:rsid w:val="00701492"/>
    <w:rsid w:val="00711604"/>
    <w:rsid w:val="00717A1F"/>
    <w:rsid w:val="00720EAD"/>
    <w:rsid w:val="00755E28"/>
    <w:rsid w:val="0076798D"/>
    <w:rsid w:val="00782213"/>
    <w:rsid w:val="00797BC0"/>
    <w:rsid w:val="007B1820"/>
    <w:rsid w:val="007D19E6"/>
    <w:rsid w:val="007D2948"/>
    <w:rsid w:val="007D49F3"/>
    <w:rsid w:val="007D55FB"/>
    <w:rsid w:val="007D772C"/>
    <w:rsid w:val="0080702C"/>
    <w:rsid w:val="00811048"/>
    <w:rsid w:val="0081447F"/>
    <w:rsid w:val="00826F48"/>
    <w:rsid w:val="0086385C"/>
    <w:rsid w:val="008678C4"/>
    <w:rsid w:val="00881EA6"/>
    <w:rsid w:val="0089042C"/>
    <w:rsid w:val="00893F3F"/>
    <w:rsid w:val="008A1ACF"/>
    <w:rsid w:val="008B1DB5"/>
    <w:rsid w:val="008B210D"/>
    <w:rsid w:val="008B59FC"/>
    <w:rsid w:val="008C1663"/>
    <w:rsid w:val="008D45A1"/>
    <w:rsid w:val="008D6A25"/>
    <w:rsid w:val="009039C6"/>
    <w:rsid w:val="009114CC"/>
    <w:rsid w:val="00911E2E"/>
    <w:rsid w:val="00912F11"/>
    <w:rsid w:val="009500AE"/>
    <w:rsid w:val="00964DDC"/>
    <w:rsid w:val="009666EB"/>
    <w:rsid w:val="00973C76"/>
    <w:rsid w:val="009930FD"/>
    <w:rsid w:val="009B3B9B"/>
    <w:rsid w:val="009C5EA0"/>
    <w:rsid w:val="009E0AE4"/>
    <w:rsid w:val="009E6EC8"/>
    <w:rsid w:val="00A15FC7"/>
    <w:rsid w:val="00A40B1D"/>
    <w:rsid w:val="00A56DEF"/>
    <w:rsid w:val="00A63D8B"/>
    <w:rsid w:val="00A86FED"/>
    <w:rsid w:val="00AA761B"/>
    <w:rsid w:val="00AB2C09"/>
    <w:rsid w:val="00AB5175"/>
    <w:rsid w:val="00AC1402"/>
    <w:rsid w:val="00AD6E79"/>
    <w:rsid w:val="00AE1C40"/>
    <w:rsid w:val="00AF6A41"/>
    <w:rsid w:val="00B13B86"/>
    <w:rsid w:val="00B24EC5"/>
    <w:rsid w:val="00B349C4"/>
    <w:rsid w:val="00B6429A"/>
    <w:rsid w:val="00B90B3F"/>
    <w:rsid w:val="00BC1379"/>
    <w:rsid w:val="00BC2749"/>
    <w:rsid w:val="00C4724D"/>
    <w:rsid w:val="00C94232"/>
    <w:rsid w:val="00C97BDB"/>
    <w:rsid w:val="00CA0F13"/>
    <w:rsid w:val="00CA3479"/>
    <w:rsid w:val="00CA3FF5"/>
    <w:rsid w:val="00CD4256"/>
    <w:rsid w:val="00CE0016"/>
    <w:rsid w:val="00CE1E96"/>
    <w:rsid w:val="00CF7FA4"/>
    <w:rsid w:val="00D22D7B"/>
    <w:rsid w:val="00D268B7"/>
    <w:rsid w:val="00D27693"/>
    <w:rsid w:val="00D276D4"/>
    <w:rsid w:val="00D53295"/>
    <w:rsid w:val="00D5630F"/>
    <w:rsid w:val="00D57A92"/>
    <w:rsid w:val="00D9012F"/>
    <w:rsid w:val="00DA6510"/>
    <w:rsid w:val="00DB1243"/>
    <w:rsid w:val="00DB74CF"/>
    <w:rsid w:val="00DC43C7"/>
    <w:rsid w:val="00DC6D03"/>
    <w:rsid w:val="00DC6E46"/>
    <w:rsid w:val="00DD3E54"/>
    <w:rsid w:val="00DD70E6"/>
    <w:rsid w:val="00DE2234"/>
    <w:rsid w:val="00DF32AD"/>
    <w:rsid w:val="00E11AA1"/>
    <w:rsid w:val="00E20ECF"/>
    <w:rsid w:val="00E32E05"/>
    <w:rsid w:val="00E6659F"/>
    <w:rsid w:val="00E76A01"/>
    <w:rsid w:val="00E93403"/>
    <w:rsid w:val="00E973A4"/>
    <w:rsid w:val="00EB6CBF"/>
    <w:rsid w:val="00EE349B"/>
    <w:rsid w:val="00EF041F"/>
    <w:rsid w:val="00F01EA2"/>
    <w:rsid w:val="00F307D3"/>
    <w:rsid w:val="00F318E3"/>
    <w:rsid w:val="00F43BD8"/>
    <w:rsid w:val="00F447D8"/>
    <w:rsid w:val="00F70023"/>
    <w:rsid w:val="00F76178"/>
    <w:rsid w:val="00F80830"/>
    <w:rsid w:val="00FD00C7"/>
    <w:rsid w:val="00FD5E36"/>
    <w:rsid w:val="00FD77E9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DA0F4B9"/>
  <w15:docId w15:val="{BA8DA5FB-E1E9-4114-9091-ABCEED5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79"/>
  </w:style>
  <w:style w:type="paragraph" w:styleId="1">
    <w:name w:val="heading 1"/>
    <w:basedOn w:val="a"/>
    <w:next w:val="a"/>
    <w:link w:val="10"/>
    <w:uiPriority w:val="9"/>
    <w:qFormat/>
    <w:rsid w:val="0059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E6E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E223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DE22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E22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E223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E6EC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F1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B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243"/>
  </w:style>
  <w:style w:type="paragraph" w:styleId="ab">
    <w:name w:val="footer"/>
    <w:basedOn w:val="a"/>
    <w:link w:val="ac"/>
    <w:uiPriority w:val="99"/>
    <w:unhideWhenUsed/>
    <w:rsid w:val="00DB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243"/>
  </w:style>
  <w:style w:type="character" w:customStyle="1" w:styleId="10">
    <w:name w:val="Заголовок 1 Знак"/>
    <w:basedOn w:val="a0"/>
    <w:link w:val="1"/>
    <w:uiPriority w:val="9"/>
    <w:rsid w:val="0059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782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99B4-A079-4680-856A-D6F0973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cp:keywords/>
  <dc:description/>
  <cp:lastModifiedBy>Аглутдинова Галина Александровна</cp:lastModifiedBy>
  <cp:revision>11</cp:revision>
  <cp:lastPrinted>2026-03-27T12:13:00Z</cp:lastPrinted>
  <dcterms:created xsi:type="dcterms:W3CDTF">2024-05-06T14:15:00Z</dcterms:created>
  <dcterms:modified xsi:type="dcterms:W3CDTF">2026-03-27T12:13:00Z</dcterms:modified>
</cp:coreProperties>
</file>