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63" w:rsidRDefault="008B0F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97" w:rsidRDefault="00817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513" w:rsidRDefault="00AC15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3E" w:rsidRDefault="00EE78A2" w:rsidP="008522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A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муниципальный округ город Горячий Ключ Краснодарского края от 26 декабря 2025 г. № 2752 «Об утверждении Порядка проведения антикоррупционной экспертизы нормативных правовых актов, правовых актов и их проектов в администрации муниципального образования </w:t>
      </w:r>
    </w:p>
    <w:p w:rsidR="00817F97" w:rsidRPr="00EE78A2" w:rsidRDefault="00EE78A2" w:rsidP="008522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A2">
        <w:rPr>
          <w:rFonts w:ascii="Times New Roman" w:hAnsi="Times New Roman" w:cs="Times New Roman"/>
          <w:b/>
          <w:sz w:val="28"/>
          <w:szCs w:val="28"/>
        </w:rPr>
        <w:t>муниципальный округ город Горячий Ключ Краснодарского края»</w:t>
      </w:r>
    </w:p>
    <w:p w:rsidR="00817F97" w:rsidRDefault="00817F97" w:rsidP="004940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4A8" w:rsidRDefault="00E954A8" w:rsidP="004940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2BB" w:rsidRPr="00F93F7E" w:rsidRDefault="00903D64" w:rsidP="00DB34AA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 июля 2009 г</w:t>
      </w:r>
      <w:r w:rsidR="00F42D86">
        <w:rPr>
          <w:rFonts w:ascii="Times New Roman" w:hAnsi="Times New Roman" w:cs="Times New Roman"/>
          <w:sz w:val="28"/>
          <w:szCs w:val="28"/>
        </w:rPr>
        <w:t>.</w:t>
      </w:r>
      <w:r w:rsidRPr="0090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3D64">
        <w:rPr>
          <w:rFonts w:ascii="Times New Roman" w:hAnsi="Times New Roman" w:cs="Times New Roman"/>
          <w:sz w:val="28"/>
          <w:szCs w:val="28"/>
        </w:rPr>
        <w:t xml:space="preserve"> 172-ФЗ «Об антикоррупционной экспертизе нормативных правовых актов и проектов нормативных правовых актов», Законом Краснодарского края от 23 июля 2009 г</w:t>
      </w:r>
      <w:r w:rsidR="00A5643E">
        <w:rPr>
          <w:rFonts w:ascii="Times New Roman" w:hAnsi="Times New Roman" w:cs="Times New Roman"/>
          <w:sz w:val="28"/>
          <w:szCs w:val="28"/>
        </w:rPr>
        <w:t>.</w:t>
      </w:r>
      <w:r w:rsidRPr="0090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600E">
        <w:rPr>
          <w:rFonts w:ascii="Times New Roman" w:hAnsi="Times New Roman" w:cs="Times New Roman"/>
          <w:sz w:val="28"/>
          <w:szCs w:val="28"/>
        </w:rPr>
        <w:t> </w:t>
      </w:r>
      <w:r w:rsidRPr="00903D64">
        <w:rPr>
          <w:rFonts w:ascii="Times New Roman" w:hAnsi="Times New Roman" w:cs="Times New Roman"/>
          <w:sz w:val="28"/>
          <w:szCs w:val="28"/>
        </w:rPr>
        <w:t>1798-К3 «О противодействии коррупции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B3403">
        <w:rPr>
          <w:rFonts w:ascii="Times New Roman" w:hAnsi="Times New Roman" w:cs="Times New Roman"/>
          <w:sz w:val="28"/>
          <w:szCs w:val="28"/>
        </w:rPr>
        <w:t>п</w:t>
      </w:r>
      <w:r w:rsidR="009B3403" w:rsidRPr="009B3403">
        <w:rPr>
          <w:rFonts w:ascii="Times New Roman" w:hAnsi="Times New Roman" w:cs="Times New Roman"/>
          <w:sz w:val="28"/>
          <w:szCs w:val="28"/>
        </w:rPr>
        <w:t xml:space="preserve">остановлением Законодательного Собрания Краснодарского края от 26 января 2010 г. </w:t>
      </w:r>
      <w:r w:rsidR="009B3403">
        <w:rPr>
          <w:rFonts w:ascii="Times New Roman" w:hAnsi="Times New Roman" w:cs="Times New Roman"/>
          <w:sz w:val="28"/>
          <w:szCs w:val="28"/>
        </w:rPr>
        <w:t>№</w:t>
      </w:r>
      <w:r w:rsidR="0062600E">
        <w:rPr>
          <w:rFonts w:ascii="Times New Roman" w:hAnsi="Times New Roman" w:cs="Times New Roman"/>
          <w:sz w:val="28"/>
          <w:szCs w:val="28"/>
        </w:rPr>
        <w:t> </w:t>
      </w:r>
      <w:r w:rsidR="009B3403" w:rsidRPr="009B3403">
        <w:rPr>
          <w:rFonts w:ascii="Times New Roman" w:hAnsi="Times New Roman" w:cs="Times New Roman"/>
          <w:sz w:val="28"/>
          <w:szCs w:val="28"/>
        </w:rPr>
        <w:t xml:space="preserve">1740-П </w:t>
      </w:r>
      <w:r w:rsidR="009B3403">
        <w:rPr>
          <w:rFonts w:ascii="Times New Roman" w:hAnsi="Times New Roman" w:cs="Times New Roman"/>
          <w:sz w:val="28"/>
          <w:szCs w:val="28"/>
        </w:rPr>
        <w:t>«</w:t>
      </w:r>
      <w:r w:rsidR="009B3403" w:rsidRPr="009B3403">
        <w:rPr>
          <w:rFonts w:ascii="Times New Roman" w:hAnsi="Times New Roman" w:cs="Times New Roman"/>
          <w:sz w:val="28"/>
          <w:szCs w:val="28"/>
        </w:rPr>
        <w:t xml:space="preserve">О Методических рекомендациях по порядку проведения антикоррупционной экспертизы нормативных правовых актов Краснодарского края (их проектов), </w:t>
      </w:r>
      <w:r w:rsidR="009B3403" w:rsidRPr="00F93F7E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(их проектов)»</w:t>
      </w:r>
      <w:r w:rsidR="00DB34AA">
        <w:rPr>
          <w:rFonts w:ascii="Times New Roman" w:hAnsi="Times New Roman" w:cs="Times New Roman"/>
          <w:sz w:val="28"/>
          <w:szCs w:val="28"/>
        </w:rPr>
        <w:t xml:space="preserve"> и во исполнение протеста прокуратуры города Горячий Ключ от 13 апреля 2026 г. № 07-02-2026/</w:t>
      </w:r>
      <w:proofErr w:type="spellStart"/>
      <w:r w:rsidR="00DB34AA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B34AA">
        <w:rPr>
          <w:rFonts w:ascii="Times New Roman" w:hAnsi="Times New Roman" w:cs="Times New Roman"/>
          <w:sz w:val="28"/>
          <w:szCs w:val="28"/>
        </w:rPr>
        <w:t xml:space="preserve"> 21226 </w:t>
      </w:r>
      <w:r w:rsidRPr="00F93F7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5643E" w:rsidRDefault="00DB34AA" w:rsidP="00DB34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AA">
        <w:rPr>
          <w:rFonts w:ascii="Times New Roman" w:hAnsi="Times New Roman" w:cs="Times New Roman"/>
          <w:sz w:val="28"/>
          <w:szCs w:val="28"/>
        </w:rPr>
        <w:t xml:space="preserve">1. Внести изменения в Раздел 4. «Обеспечение проведения независимой антикоррупционной экспертизы проектов правовых актов» приложения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B34A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34A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муниципальный округ город Горячий Ключ Краснодарского края от 26 декабря 2025 г. № 2752 «Об утверждении Порядка проведения антикоррупционной экспертизы нормативных правовых актов, правовых актов и их проектов в администрации 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643E">
        <w:rPr>
          <w:rFonts w:ascii="Times New Roman" w:hAnsi="Times New Roman" w:cs="Times New Roman"/>
          <w:sz w:val="28"/>
          <w:szCs w:val="28"/>
        </w:rPr>
        <w:t>,</w:t>
      </w:r>
      <w:r w:rsidRPr="00DB34AA">
        <w:rPr>
          <w:rFonts w:ascii="Times New Roman" w:hAnsi="Times New Roman" w:cs="Times New Roman"/>
          <w:sz w:val="28"/>
          <w:szCs w:val="28"/>
        </w:rPr>
        <w:t xml:space="preserve"> дополнив </w:t>
      </w:r>
      <w:r w:rsidR="00A5643E">
        <w:rPr>
          <w:rFonts w:ascii="Times New Roman" w:hAnsi="Times New Roman" w:cs="Times New Roman"/>
          <w:sz w:val="28"/>
          <w:szCs w:val="28"/>
        </w:rPr>
        <w:t>его под</w:t>
      </w:r>
      <w:r w:rsidRPr="00DB34AA">
        <w:rPr>
          <w:rFonts w:ascii="Times New Roman" w:hAnsi="Times New Roman" w:cs="Times New Roman"/>
          <w:sz w:val="28"/>
          <w:szCs w:val="28"/>
        </w:rPr>
        <w:t xml:space="preserve">пунктами 4.7 и 4.8: </w:t>
      </w:r>
    </w:p>
    <w:p w:rsidR="00DB34AA" w:rsidRPr="00DB34AA" w:rsidRDefault="00DB34AA" w:rsidP="00DB34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B34AA">
        <w:rPr>
          <w:rFonts w:ascii="Times New Roman" w:hAnsi="Times New Roman" w:cs="Times New Roman"/>
          <w:sz w:val="28"/>
          <w:szCs w:val="28"/>
        </w:rPr>
        <w:t xml:space="preserve">«4.7. </w:t>
      </w:r>
      <w:r w:rsidRPr="00DB34AA">
        <w:rPr>
          <w:rFonts w:ascii="Times New Roman" w:hAnsi="Times New Roman" w:cs="Times New Roman"/>
          <w:color w:val="22272F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B34AA" w:rsidRPr="00F93F7E" w:rsidRDefault="00DB34AA" w:rsidP="00DB34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93F7E">
        <w:rPr>
          <w:color w:val="22272F"/>
          <w:sz w:val="28"/>
          <w:szCs w:val="28"/>
        </w:rPr>
        <w:t>1) гражданами, имеющими неснятую или непогашенную судимость;</w:t>
      </w:r>
    </w:p>
    <w:p w:rsidR="00DB34AA" w:rsidRPr="00F93F7E" w:rsidRDefault="00DB34AA" w:rsidP="00DB34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93F7E">
        <w:rPr>
          <w:color w:val="22272F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B34AA" w:rsidRPr="00F93F7E" w:rsidRDefault="00DB34AA" w:rsidP="00DB34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93F7E">
        <w:rPr>
          <w:color w:val="22272F"/>
          <w:sz w:val="28"/>
          <w:szCs w:val="28"/>
        </w:rPr>
        <w:t>3) гражданами, осуществляющими деятельность в органах и организациях, указанных в</w:t>
      </w:r>
      <w:r>
        <w:rPr>
          <w:color w:val="22272F"/>
          <w:sz w:val="28"/>
          <w:szCs w:val="28"/>
        </w:rPr>
        <w:t xml:space="preserve"> </w:t>
      </w:r>
      <w:r w:rsidRPr="00F93F7E">
        <w:rPr>
          <w:rFonts w:eastAsia="Arial"/>
          <w:color w:val="22272F"/>
          <w:sz w:val="28"/>
          <w:szCs w:val="28"/>
        </w:rPr>
        <w:t>пункте 3 части 1 статьи 3</w:t>
      </w:r>
      <w:r>
        <w:rPr>
          <w:color w:val="22272F"/>
          <w:sz w:val="28"/>
          <w:szCs w:val="28"/>
        </w:rPr>
        <w:t xml:space="preserve"> </w:t>
      </w:r>
      <w:r w:rsidRPr="00F93F7E">
        <w:rPr>
          <w:color w:val="22272F"/>
          <w:sz w:val="28"/>
          <w:szCs w:val="28"/>
        </w:rPr>
        <w:t>Федерального закона</w:t>
      </w:r>
      <w:r>
        <w:rPr>
          <w:color w:val="22272F"/>
          <w:sz w:val="28"/>
          <w:szCs w:val="28"/>
        </w:rPr>
        <w:t xml:space="preserve"> от 17 июля 2009 г. </w:t>
      </w:r>
      <w:r>
        <w:rPr>
          <w:color w:val="22272F"/>
          <w:sz w:val="28"/>
          <w:szCs w:val="28"/>
        </w:rPr>
        <w:lastRenderedPageBreak/>
        <w:t>№ 172-ФЗ «</w:t>
      </w:r>
      <w:r w:rsidRPr="00F93F7E">
        <w:rPr>
          <w:color w:val="22272F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color w:val="22272F"/>
          <w:sz w:val="28"/>
          <w:szCs w:val="28"/>
        </w:rPr>
        <w:t>»</w:t>
      </w:r>
      <w:r w:rsidRPr="00F93F7E">
        <w:rPr>
          <w:color w:val="22272F"/>
          <w:sz w:val="28"/>
          <w:szCs w:val="28"/>
        </w:rPr>
        <w:t>;</w:t>
      </w:r>
    </w:p>
    <w:p w:rsidR="00DB34AA" w:rsidRPr="00F93F7E" w:rsidRDefault="00DB34AA" w:rsidP="00DB34AA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color w:val="22272F"/>
          <w:sz w:val="28"/>
          <w:szCs w:val="28"/>
        </w:rPr>
      </w:pPr>
      <w:r w:rsidRPr="00F93F7E">
        <w:rPr>
          <w:color w:val="22272F"/>
          <w:sz w:val="28"/>
          <w:szCs w:val="28"/>
        </w:rPr>
        <w:t>4) международными и иностранными организациями;</w:t>
      </w:r>
    </w:p>
    <w:p w:rsidR="00DB34AA" w:rsidRDefault="00DB34AA" w:rsidP="00DB34AA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color w:val="22272F"/>
          <w:sz w:val="28"/>
          <w:szCs w:val="28"/>
        </w:rPr>
      </w:pPr>
      <w:r w:rsidRPr="00F93F7E">
        <w:rPr>
          <w:color w:val="22272F"/>
          <w:sz w:val="28"/>
          <w:szCs w:val="28"/>
        </w:rPr>
        <w:t>5) иностранными агентами.</w:t>
      </w:r>
    </w:p>
    <w:p w:rsidR="00DB34AA" w:rsidRPr="00DB34AA" w:rsidRDefault="00DB34AA" w:rsidP="00DB34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4.8. </w:t>
      </w:r>
      <w:r w:rsidRPr="00335519">
        <w:rPr>
          <w:color w:val="22272F"/>
          <w:sz w:val="28"/>
          <w:szCs w:val="28"/>
        </w:rPr>
        <w:t xml:space="preserve"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335519">
        <w:rPr>
          <w:color w:val="22272F"/>
          <w:sz w:val="28"/>
          <w:szCs w:val="28"/>
        </w:rPr>
        <w:t>коррупциогенные</w:t>
      </w:r>
      <w:proofErr w:type="spellEnd"/>
      <w:r w:rsidRPr="00335519">
        <w:rPr>
          <w:color w:val="22272F"/>
          <w:sz w:val="28"/>
          <w:szCs w:val="28"/>
        </w:rPr>
        <w:t xml:space="preserve"> факторы и предложены способы их устранения.</w:t>
      </w:r>
      <w:r>
        <w:rPr>
          <w:color w:val="22272F"/>
          <w:sz w:val="28"/>
          <w:szCs w:val="28"/>
        </w:rPr>
        <w:t>».</w:t>
      </w:r>
    </w:p>
    <w:p w:rsidR="00DB34AA" w:rsidRDefault="009B3403" w:rsidP="00DB34AA">
      <w:pPr>
        <w:pStyle w:val="af3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="00320258" w:rsidRPr="00320258">
        <w:rPr>
          <w:sz w:val="28"/>
          <w:szCs w:val="28"/>
        </w:rPr>
        <w:t xml:space="preserve"> информационной политики и средств массов</w:t>
      </w:r>
      <w:r w:rsidR="00320258">
        <w:rPr>
          <w:sz w:val="28"/>
          <w:szCs w:val="28"/>
        </w:rPr>
        <w:t xml:space="preserve">ой </w:t>
      </w:r>
      <w:r w:rsidR="00320258" w:rsidRPr="00320258">
        <w:rPr>
          <w:sz w:val="28"/>
          <w:szCs w:val="28"/>
        </w:rPr>
        <w:t xml:space="preserve">информации администрации муниципального образования </w:t>
      </w:r>
      <w:r>
        <w:rPr>
          <w:sz w:val="28"/>
          <w:szCs w:val="28"/>
        </w:rPr>
        <w:t xml:space="preserve">муниципальный округ </w:t>
      </w:r>
      <w:r w:rsidR="00320258" w:rsidRPr="00320258">
        <w:rPr>
          <w:sz w:val="28"/>
          <w:szCs w:val="28"/>
        </w:rPr>
        <w:t xml:space="preserve">город Горячий Ключ </w:t>
      </w:r>
      <w:r>
        <w:rPr>
          <w:sz w:val="28"/>
          <w:szCs w:val="28"/>
        </w:rPr>
        <w:t xml:space="preserve">Краснодарского края </w:t>
      </w:r>
      <w:r w:rsidR="00320258" w:rsidRPr="00320258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Севрюк</w:t>
      </w:r>
      <w:proofErr w:type="spellEnd"/>
      <w:r>
        <w:rPr>
          <w:sz w:val="28"/>
          <w:szCs w:val="28"/>
        </w:rPr>
        <w:t xml:space="preserve"> А.В.</w:t>
      </w:r>
      <w:r w:rsidR="00320258" w:rsidRPr="00320258">
        <w:rPr>
          <w:sz w:val="28"/>
          <w:szCs w:val="28"/>
        </w:rPr>
        <w:t xml:space="preserve">) </w:t>
      </w:r>
      <w:r w:rsidR="00F42D86">
        <w:rPr>
          <w:sz w:val="28"/>
          <w:szCs w:val="28"/>
        </w:rPr>
        <w:t xml:space="preserve">обеспечить </w:t>
      </w:r>
      <w:r w:rsidR="00320258" w:rsidRPr="00320258">
        <w:rPr>
          <w:sz w:val="28"/>
          <w:szCs w:val="28"/>
        </w:rPr>
        <w:t>опубликова</w:t>
      </w:r>
      <w:r w:rsidR="00F42D86">
        <w:rPr>
          <w:sz w:val="28"/>
          <w:szCs w:val="28"/>
        </w:rPr>
        <w:t>ние</w:t>
      </w:r>
      <w:r w:rsidR="00320258" w:rsidRPr="00320258">
        <w:rPr>
          <w:sz w:val="28"/>
          <w:szCs w:val="28"/>
        </w:rPr>
        <w:t xml:space="preserve"> настояще</w:t>
      </w:r>
      <w:r w:rsidR="00F42D86">
        <w:rPr>
          <w:sz w:val="28"/>
          <w:szCs w:val="28"/>
        </w:rPr>
        <w:t>го</w:t>
      </w:r>
      <w:r w:rsidR="00320258" w:rsidRPr="00320258">
        <w:rPr>
          <w:sz w:val="28"/>
          <w:szCs w:val="28"/>
        </w:rPr>
        <w:t xml:space="preserve"> постановление </w:t>
      </w:r>
      <w:r w:rsidR="00F42D86">
        <w:rPr>
          <w:sz w:val="28"/>
          <w:szCs w:val="28"/>
        </w:rPr>
        <w:t>на официальном сайте администрации муниципального образования муниципальный округ город Горячий Ключ Краснодарского края в сети «Интернет»</w:t>
      </w:r>
      <w:r w:rsidR="00320258" w:rsidRPr="00320258">
        <w:rPr>
          <w:sz w:val="28"/>
          <w:szCs w:val="28"/>
        </w:rPr>
        <w:t>.</w:t>
      </w:r>
    </w:p>
    <w:p w:rsidR="00F338FC" w:rsidRPr="00DB34AA" w:rsidRDefault="00320258" w:rsidP="00DB34AA">
      <w:pPr>
        <w:pStyle w:val="af3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B34AA">
        <w:rPr>
          <w:sz w:val="28"/>
          <w:szCs w:val="28"/>
        </w:rPr>
        <w:t xml:space="preserve">Настоящее постановление вступает в силу </w:t>
      </w:r>
      <w:r w:rsidR="00542B26" w:rsidRPr="00DB34AA">
        <w:rPr>
          <w:sz w:val="28"/>
          <w:szCs w:val="28"/>
        </w:rPr>
        <w:t xml:space="preserve">на следующий день </w:t>
      </w:r>
      <w:r w:rsidR="00A5643E">
        <w:rPr>
          <w:sz w:val="28"/>
          <w:szCs w:val="28"/>
        </w:rPr>
        <w:t>после</w:t>
      </w:r>
      <w:bookmarkStart w:id="0" w:name="_GoBack"/>
      <w:bookmarkEnd w:id="0"/>
      <w:r w:rsidRPr="00DB34AA">
        <w:rPr>
          <w:sz w:val="28"/>
          <w:szCs w:val="28"/>
        </w:rPr>
        <w:t xml:space="preserve"> его официального опубликования</w:t>
      </w:r>
      <w:r w:rsidR="00844CE1" w:rsidRPr="00DB34AA">
        <w:rPr>
          <w:sz w:val="28"/>
          <w:szCs w:val="28"/>
        </w:rPr>
        <w:t>.</w:t>
      </w:r>
    </w:p>
    <w:p w:rsidR="00E954A8" w:rsidRDefault="00E954A8">
      <w:pPr>
        <w:pStyle w:val="af3"/>
        <w:jc w:val="both"/>
        <w:rPr>
          <w:rFonts w:eastAsiaTheme="minorHAnsi"/>
          <w:sz w:val="28"/>
          <w:szCs w:val="28"/>
          <w:lang w:eastAsia="en-US"/>
        </w:rPr>
      </w:pPr>
    </w:p>
    <w:p w:rsidR="00DB34AA" w:rsidRDefault="00DB34AA">
      <w:pPr>
        <w:pStyle w:val="af3"/>
        <w:jc w:val="both"/>
        <w:rPr>
          <w:rFonts w:eastAsiaTheme="minorHAnsi"/>
          <w:sz w:val="28"/>
          <w:szCs w:val="28"/>
          <w:lang w:eastAsia="en-US"/>
        </w:rPr>
      </w:pPr>
    </w:p>
    <w:p w:rsidR="00817F97" w:rsidRDefault="00844CE1">
      <w:pPr>
        <w:pStyle w:val="af3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420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B20C0">
        <w:rPr>
          <w:sz w:val="28"/>
          <w:szCs w:val="28"/>
        </w:rPr>
        <w:t xml:space="preserve"> город</w:t>
      </w:r>
      <w:r w:rsidR="009B3403">
        <w:rPr>
          <w:sz w:val="28"/>
          <w:szCs w:val="28"/>
        </w:rPr>
        <w:t>а</w:t>
      </w:r>
      <w:r w:rsidR="007B20C0">
        <w:rPr>
          <w:sz w:val="28"/>
          <w:szCs w:val="28"/>
        </w:rPr>
        <w:t xml:space="preserve"> Горячий Ключ                     </w:t>
      </w:r>
      <w:r w:rsidR="00B8420E">
        <w:rPr>
          <w:sz w:val="28"/>
          <w:szCs w:val="28"/>
        </w:rPr>
        <w:t xml:space="preserve">   </w:t>
      </w:r>
      <w:r w:rsidR="00AC1513">
        <w:rPr>
          <w:sz w:val="28"/>
          <w:szCs w:val="28"/>
        </w:rPr>
        <w:t xml:space="preserve">                        </w:t>
      </w:r>
      <w:r w:rsidR="00320258">
        <w:rPr>
          <w:sz w:val="28"/>
          <w:szCs w:val="28"/>
        </w:rPr>
        <w:t xml:space="preserve">                </w:t>
      </w:r>
      <w:r w:rsidR="009B3403">
        <w:rPr>
          <w:sz w:val="28"/>
          <w:szCs w:val="28"/>
        </w:rPr>
        <w:t>С.В. Белопольский</w:t>
      </w: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 w:rsidP="00EE78A2">
      <w:pPr>
        <w:pStyle w:val="af3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EE78A2" w:rsidRDefault="00EE78A2" w:rsidP="00EE78A2">
      <w:pPr>
        <w:pStyle w:val="af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распоряжения администрации муниципального образования муниципальный округ город Горячий Ключ Краснодарского края </w:t>
      </w:r>
    </w:p>
    <w:p w:rsidR="00EE78A2" w:rsidRDefault="00EE78A2" w:rsidP="00EE78A2">
      <w:pPr>
        <w:pStyle w:val="af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</w:p>
    <w:p w:rsidR="00EE78A2" w:rsidRDefault="00EE78A2" w:rsidP="00EE78A2">
      <w:pPr>
        <w:pStyle w:val="af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Pr="00DB34AA"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 от 26 декабря 2025 г. № 2752 «Об утверждении Порядка проведения антикоррупционной экспертизы нормативных правовых актов, правовых актов и их проектов в администрации муниципального образования муниципальный округ город Горячий Ключ Краснодарского края</w:t>
      </w:r>
      <w:r>
        <w:rPr>
          <w:sz w:val="28"/>
          <w:szCs w:val="28"/>
        </w:rPr>
        <w:t>»</w:t>
      </w:r>
    </w:p>
    <w:p w:rsidR="00EE78A2" w:rsidRDefault="00EE78A2" w:rsidP="00EE78A2">
      <w:pPr>
        <w:pStyle w:val="af3"/>
        <w:widowControl w:val="0"/>
        <w:jc w:val="center"/>
        <w:rPr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6629"/>
        <w:gridCol w:w="2869"/>
      </w:tblGrid>
      <w:tr w:rsidR="00EE78A2" w:rsidTr="00EE78A2">
        <w:tc>
          <w:tcPr>
            <w:tcW w:w="662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внесен: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 управлением администрации 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Горячий Ключ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86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Назарс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A2" w:rsidTr="00EE78A2">
        <w:tc>
          <w:tcPr>
            <w:tcW w:w="662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A2" w:rsidTr="00EE78A2">
        <w:tc>
          <w:tcPr>
            <w:tcW w:w="662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  <w:p w:rsidR="00EE78A2" w:rsidRDefault="00EE78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г. Горячий Ключ </w:t>
            </w:r>
          </w:p>
        </w:tc>
        <w:tc>
          <w:tcPr>
            <w:tcW w:w="2869" w:type="dxa"/>
          </w:tcPr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A2" w:rsidRDefault="00EE78A2">
            <w:pPr>
              <w:widowControl w:val="0"/>
              <w:suppressAutoHyphens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Кузнецова</w:t>
            </w:r>
          </w:p>
        </w:tc>
      </w:tr>
    </w:tbl>
    <w:p w:rsidR="00EE78A2" w:rsidRDefault="00EE78A2" w:rsidP="00EE78A2">
      <w:pPr>
        <w:pStyle w:val="af3"/>
        <w:widowControl w:val="0"/>
        <w:rPr>
          <w:sz w:val="28"/>
          <w:szCs w:val="28"/>
          <w:lang w:eastAsia="en-US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p w:rsidR="00EE78A2" w:rsidRDefault="00EE78A2">
      <w:pPr>
        <w:pStyle w:val="af3"/>
        <w:widowControl w:val="0"/>
        <w:jc w:val="both"/>
        <w:rPr>
          <w:sz w:val="28"/>
          <w:szCs w:val="28"/>
        </w:rPr>
      </w:pPr>
    </w:p>
    <w:sectPr w:rsidR="00EE78A2" w:rsidSect="00E954A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B6" w:rsidRDefault="003460B6">
      <w:pPr>
        <w:spacing w:after="0" w:line="240" w:lineRule="auto"/>
      </w:pPr>
      <w:r>
        <w:separator/>
      </w:r>
    </w:p>
  </w:endnote>
  <w:endnote w:type="continuationSeparator" w:id="0">
    <w:p w:rsidR="003460B6" w:rsidRDefault="0034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B6" w:rsidRDefault="003460B6">
      <w:pPr>
        <w:spacing w:after="0" w:line="240" w:lineRule="auto"/>
      </w:pPr>
      <w:r>
        <w:separator/>
      </w:r>
    </w:p>
  </w:footnote>
  <w:footnote w:type="continuationSeparator" w:id="0">
    <w:p w:rsidR="003460B6" w:rsidRDefault="0034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086082"/>
      <w:docPartObj>
        <w:docPartGallery w:val="Page Numbers (Top of Page)"/>
        <w:docPartUnique/>
      </w:docPartObj>
    </w:sdtPr>
    <w:sdtEndPr/>
    <w:sdtContent>
      <w:p w:rsidR="00AC1513" w:rsidRDefault="006D64ED">
        <w:pPr>
          <w:pStyle w:val="af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64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CD7"/>
    <w:multiLevelType w:val="hybridMultilevel"/>
    <w:tmpl w:val="05644412"/>
    <w:lvl w:ilvl="0" w:tplc="0419000F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1E3756BF"/>
    <w:multiLevelType w:val="hybridMultilevel"/>
    <w:tmpl w:val="1D5A6522"/>
    <w:lvl w:ilvl="0" w:tplc="9920CB7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081223"/>
    <w:multiLevelType w:val="hybridMultilevel"/>
    <w:tmpl w:val="4E3EF786"/>
    <w:lvl w:ilvl="0" w:tplc="D3CE0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A2B5E33"/>
    <w:multiLevelType w:val="hybridMultilevel"/>
    <w:tmpl w:val="2A16D8E0"/>
    <w:lvl w:ilvl="0" w:tplc="A536B5C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31CCCC3E">
      <w:start w:val="1"/>
      <w:numFmt w:val="lowerLetter"/>
      <w:lvlText w:val="%2."/>
      <w:lvlJc w:val="left"/>
      <w:pPr>
        <w:ind w:left="1789" w:hanging="360"/>
      </w:pPr>
    </w:lvl>
    <w:lvl w:ilvl="2" w:tplc="158623F2">
      <w:start w:val="1"/>
      <w:numFmt w:val="lowerRoman"/>
      <w:lvlText w:val="%3."/>
      <w:lvlJc w:val="right"/>
      <w:pPr>
        <w:ind w:left="2509" w:hanging="180"/>
      </w:pPr>
    </w:lvl>
    <w:lvl w:ilvl="3" w:tplc="79A66F06">
      <w:start w:val="1"/>
      <w:numFmt w:val="decimal"/>
      <w:lvlText w:val="%4."/>
      <w:lvlJc w:val="left"/>
      <w:pPr>
        <w:ind w:left="3229" w:hanging="360"/>
      </w:pPr>
    </w:lvl>
    <w:lvl w:ilvl="4" w:tplc="B5BC78AE">
      <w:start w:val="1"/>
      <w:numFmt w:val="lowerLetter"/>
      <w:lvlText w:val="%5."/>
      <w:lvlJc w:val="left"/>
      <w:pPr>
        <w:ind w:left="3949" w:hanging="360"/>
      </w:pPr>
    </w:lvl>
    <w:lvl w:ilvl="5" w:tplc="0B040502">
      <w:start w:val="1"/>
      <w:numFmt w:val="lowerRoman"/>
      <w:lvlText w:val="%6."/>
      <w:lvlJc w:val="right"/>
      <w:pPr>
        <w:ind w:left="4669" w:hanging="180"/>
      </w:pPr>
    </w:lvl>
    <w:lvl w:ilvl="6" w:tplc="85AEEB2A">
      <w:start w:val="1"/>
      <w:numFmt w:val="decimal"/>
      <w:lvlText w:val="%7."/>
      <w:lvlJc w:val="left"/>
      <w:pPr>
        <w:ind w:left="5389" w:hanging="360"/>
      </w:pPr>
    </w:lvl>
    <w:lvl w:ilvl="7" w:tplc="5A8E863E">
      <w:start w:val="1"/>
      <w:numFmt w:val="lowerLetter"/>
      <w:lvlText w:val="%8."/>
      <w:lvlJc w:val="left"/>
      <w:pPr>
        <w:ind w:left="6109" w:hanging="360"/>
      </w:pPr>
    </w:lvl>
    <w:lvl w:ilvl="8" w:tplc="84CCEBF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F019CF"/>
    <w:multiLevelType w:val="hybridMultilevel"/>
    <w:tmpl w:val="83CA61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2968C0"/>
    <w:multiLevelType w:val="multilevel"/>
    <w:tmpl w:val="44D863C0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14D4765"/>
    <w:multiLevelType w:val="hybridMultilevel"/>
    <w:tmpl w:val="2F6A7160"/>
    <w:lvl w:ilvl="0" w:tplc="FF1A47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4E7180"/>
    <w:multiLevelType w:val="hybridMultilevel"/>
    <w:tmpl w:val="C62615EC"/>
    <w:lvl w:ilvl="0" w:tplc="0419000F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 w15:restartNumberingAfterBreak="0">
    <w:nsid w:val="6A243D9A"/>
    <w:multiLevelType w:val="hybridMultilevel"/>
    <w:tmpl w:val="05644412"/>
    <w:lvl w:ilvl="0" w:tplc="0419000F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 w15:restartNumberingAfterBreak="0">
    <w:nsid w:val="77747A93"/>
    <w:multiLevelType w:val="hybridMultilevel"/>
    <w:tmpl w:val="216C6F64"/>
    <w:lvl w:ilvl="0" w:tplc="50C633EA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97"/>
    <w:rsid w:val="00060B9F"/>
    <w:rsid w:val="001074A7"/>
    <w:rsid w:val="00111505"/>
    <w:rsid w:val="00133A6E"/>
    <w:rsid w:val="00143E07"/>
    <w:rsid w:val="001C32D3"/>
    <w:rsid w:val="002A787E"/>
    <w:rsid w:val="002B37F5"/>
    <w:rsid w:val="00320258"/>
    <w:rsid w:val="00335519"/>
    <w:rsid w:val="003460B6"/>
    <w:rsid w:val="00362527"/>
    <w:rsid w:val="003944D0"/>
    <w:rsid w:val="00457D98"/>
    <w:rsid w:val="00475F1B"/>
    <w:rsid w:val="0049401A"/>
    <w:rsid w:val="004A4400"/>
    <w:rsid w:val="00530EBF"/>
    <w:rsid w:val="00542B26"/>
    <w:rsid w:val="00556490"/>
    <w:rsid w:val="005E7459"/>
    <w:rsid w:val="005F221F"/>
    <w:rsid w:val="0062600E"/>
    <w:rsid w:val="00640FFD"/>
    <w:rsid w:val="006837FF"/>
    <w:rsid w:val="00693427"/>
    <w:rsid w:val="006D64ED"/>
    <w:rsid w:val="006E09A7"/>
    <w:rsid w:val="00714EF4"/>
    <w:rsid w:val="00737658"/>
    <w:rsid w:val="007B20C0"/>
    <w:rsid w:val="007F3606"/>
    <w:rsid w:val="00800BF4"/>
    <w:rsid w:val="00817F97"/>
    <w:rsid w:val="00844CE1"/>
    <w:rsid w:val="008522BB"/>
    <w:rsid w:val="00880888"/>
    <w:rsid w:val="00882A62"/>
    <w:rsid w:val="00885FA6"/>
    <w:rsid w:val="008B0F63"/>
    <w:rsid w:val="008E5143"/>
    <w:rsid w:val="00903D64"/>
    <w:rsid w:val="009B3403"/>
    <w:rsid w:val="00A31AF9"/>
    <w:rsid w:val="00A325BD"/>
    <w:rsid w:val="00A5643E"/>
    <w:rsid w:val="00A97AF6"/>
    <w:rsid w:val="00AC1513"/>
    <w:rsid w:val="00B42CBB"/>
    <w:rsid w:val="00B8420E"/>
    <w:rsid w:val="00BD307E"/>
    <w:rsid w:val="00C2615A"/>
    <w:rsid w:val="00CE06CF"/>
    <w:rsid w:val="00CE0967"/>
    <w:rsid w:val="00DB34AA"/>
    <w:rsid w:val="00DB7017"/>
    <w:rsid w:val="00E954A8"/>
    <w:rsid w:val="00EE78A2"/>
    <w:rsid w:val="00F14D3E"/>
    <w:rsid w:val="00F338FC"/>
    <w:rsid w:val="00F42D86"/>
    <w:rsid w:val="00F77781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D6FD8-DC00-41FC-AFC1-328E9200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9F"/>
  </w:style>
  <w:style w:type="paragraph" w:styleId="1">
    <w:name w:val="heading 1"/>
    <w:basedOn w:val="a"/>
    <w:link w:val="10"/>
    <w:uiPriority w:val="9"/>
    <w:qFormat/>
    <w:rsid w:val="00060B9F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0B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60B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60B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60B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60B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60B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60B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60B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60B9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60B9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60B9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60B9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60B9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60B9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60B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60B9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60B9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60B9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060B9F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60B9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60B9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60B9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60B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60B9F"/>
    <w:rPr>
      <w:i/>
    </w:rPr>
  </w:style>
  <w:style w:type="character" w:customStyle="1" w:styleId="HeaderChar">
    <w:name w:val="Header Char"/>
    <w:basedOn w:val="a0"/>
    <w:uiPriority w:val="99"/>
    <w:rsid w:val="00060B9F"/>
  </w:style>
  <w:style w:type="paragraph" w:styleId="a7">
    <w:name w:val="footer"/>
    <w:basedOn w:val="a"/>
    <w:link w:val="a8"/>
    <w:uiPriority w:val="99"/>
    <w:unhideWhenUsed/>
    <w:rsid w:val="00060B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60B9F"/>
  </w:style>
  <w:style w:type="paragraph" w:styleId="a9">
    <w:name w:val="caption"/>
    <w:basedOn w:val="a"/>
    <w:next w:val="a"/>
    <w:uiPriority w:val="35"/>
    <w:semiHidden/>
    <w:unhideWhenUsed/>
    <w:qFormat/>
    <w:rsid w:val="00060B9F"/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060B9F"/>
  </w:style>
  <w:style w:type="table" w:customStyle="1" w:styleId="TableGridLight">
    <w:name w:val="Table Grid Light"/>
    <w:basedOn w:val="a1"/>
    <w:uiPriority w:val="59"/>
    <w:rsid w:val="00060B9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60B9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60B9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0B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0B9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060B9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60B9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60B9F"/>
    <w:rPr>
      <w:sz w:val="18"/>
    </w:rPr>
  </w:style>
  <w:style w:type="character" w:styleId="ad">
    <w:name w:val="footnote reference"/>
    <w:basedOn w:val="a0"/>
    <w:uiPriority w:val="99"/>
    <w:unhideWhenUsed/>
    <w:rsid w:val="00060B9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60B9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60B9F"/>
    <w:rPr>
      <w:sz w:val="20"/>
    </w:rPr>
  </w:style>
  <w:style w:type="character" w:styleId="af0">
    <w:name w:val="endnote reference"/>
    <w:basedOn w:val="a0"/>
    <w:uiPriority w:val="99"/>
    <w:semiHidden/>
    <w:unhideWhenUsed/>
    <w:rsid w:val="00060B9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60B9F"/>
    <w:pPr>
      <w:spacing w:after="57"/>
    </w:pPr>
  </w:style>
  <w:style w:type="paragraph" w:styleId="23">
    <w:name w:val="toc 2"/>
    <w:basedOn w:val="a"/>
    <w:next w:val="a"/>
    <w:uiPriority w:val="39"/>
    <w:unhideWhenUsed/>
    <w:rsid w:val="00060B9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60B9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60B9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60B9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60B9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60B9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60B9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60B9F"/>
    <w:pPr>
      <w:spacing w:after="57"/>
      <w:ind w:left="2268"/>
    </w:pPr>
  </w:style>
  <w:style w:type="paragraph" w:styleId="af1">
    <w:name w:val="TOC Heading"/>
    <w:uiPriority w:val="39"/>
    <w:unhideWhenUsed/>
    <w:rsid w:val="00060B9F"/>
  </w:style>
  <w:style w:type="paragraph" w:styleId="af2">
    <w:name w:val="table of figures"/>
    <w:basedOn w:val="a"/>
    <w:next w:val="a"/>
    <w:uiPriority w:val="99"/>
    <w:unhideWhenUsed/>
    <w:rsid w:val="00060B9F"/>
    <w:pPr>
      <w:spacing w:after="0"/>
    </w:pPr>
  </w:style>
  <w:style w:type="paragraph" w:styleId="af3">
    <w:name w:val="No Spacing"/>
    <w:uiPriority w:val="1"/>
    <w:qFormat/>
    <w:rsid w:val="00060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06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06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60B9F"/>
  </w:style>
  <w:style w:type="paragraph" w:styleId="af7">
    <w:name w:val="Title"/>
    <w:basedOn w:val="a"/>
    <w:link w:val="af8"/>
    <w:qFormat/>
    <w:rsid w:val="00060B9F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060B9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B9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06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60B9F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060B9F"/>
    <w:pPr>
      <w:ind w:left="720"/>
      <w:contextualSpacing/>
    </w:pPr>
  </w:style>
  <w:style w:type="paragraph" w:customStyle="1" w:styleId="ConsPlusNormal">
    <w:name w:val="ConsPlusNormal"/>
    <w:rsid w:val="00475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9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9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2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25B28-B582-4CBB-A0A5-A3D4C95B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kusnecova_o</dc:creator>
  <cp:keywords/>
  <dc:description/>
  <cp:lastModifiedBy>Назарс Виктор Викторович</cp:lastModifiedBy>
  <cp:revision>7</cp:revision>
  <cp:lastPrinted>2026-05-20T10:44:00Z</cp:lastPrinted>
  <dcterms:created xsi:type="dcterms:W3CDTF">2025-08-25T08:43:00Z</dcterms:created>
  <dcterms:modified xsi:type="dcterms:W3CDTF">2026-05-20T10:46:00Z</dcterms:modified>
</cp:coreProperties>
</file>