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РОССИЙСКАЯ ФЕДЕРАЦИЯ КРАСНОДАРСКИЙ КРАЙ</w:t>
      </w:r>
      <w:r>
        <w:rPr>
          <w:sz w:val="27"/>
          <w:szCs w:val="27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АДМИНИСТРАЦИЯ МУНИЦИПАЛЬНОГО ОБРАЗОВАНИЯ </w:t>
      </w:r>
      <w:r>
        <w:rPr>
          <w:rFonts w:ascii="Times New Roman" w:hAnsi="Times New Roman" w:cs="Times New Roman"/>
          <w:sz w:val="27"/>
          <w:szCs w:val="27"/>
        </w:rPr>
        <w:t xml:space="preserve">МУНИЦИПАЛЬНЫЙ ОКРУГ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ГОРОД ГОРЯЧИЙ КЛЮЧ</w:t>
      </w:r>
      <w:r>
        <w:rPr>
          <w:rFonts w:ascii="Times New Roman" w:hAnsi="Times New Roman" w:cs="Times New Roman"/>
          <w:sz w:val="27"/>
          <w:szCs w:val="27"/>
        </w:rPr>
      </w:r>
      <w:r/>
    </w:p>
    <w:p>
      <w:pPr>
        <w:jc w:val="center"/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КРАСНОДАРСКОГО КРАЯ 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АКТ № 5</w:t>
      </w:r>
      <w:r>
        <w:rPr>
          <w:sz w:val="27"/>
          <w:szCs w:val="27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плановой проверки  соблюдения требований законодательства Российской </w:t>
      </w:r>
      <w:r>
        <w:rPr>
          <w:sz w:val="27"/>
          <w:szCs w:val="27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Федерации в сфере закупок для администрации Бакинского сельского округа муниципального образования город Горячий Ключ</w:t>
      </w:r>
      <w:r/>
    </w:p>
    <w:p>
      <w:pPr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30.05.2025                                    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                                          город Горячий Ключ</w:t>
      </w:r>
      <w:r>
        <w:rPr>
          <w:sz w:val="27"/>
          <w:szCs w:val="27"/>
        </w:rPr>
      </w:r>
      <w:r/>
    </w:p>
    <w:p>
      <w:pPr>
        <w:spacing w:after="0"/>
        <w:rPr>
          <w:rFonts w:ascii="Times New Roman" w:hAnsi="Times New Roman" w:eastAsia="Times New Roman" w:cs="Times New Roman"/>
          <w:b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Основание для проверки: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Распоряжение администрации муниципального образования город Горячий Ключ «О проведении плановой проверки размещения заказов на поставку товаров, работ и услуг для обеспе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чения государственных и муниципальных нужд учреждений муниципального образования город Горячий Ключ»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</w:rPr>
        <w:t xml:space="preserve">от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  <w:lang w:val="ru-RU"/>
        </w:rPr>
        <w:t xml:space="preserve">25.11.2024 г. № 129р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.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b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Цель проверки: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Предупреждение и выявление нарушений законодательства Российской Федерации в сфере закупок.</w:t>
      </w:r>
      <w:r>
        <w:rPr>
          <w:sz w:val="27"/>
          <w:szCs w:val="27"/>
        </w:rPr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b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Наименование контрольног</w:t>
      </w: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о органа: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Отдел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экономики администрации муниципального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образования муниципальный округ город Горячий Ключ Краснодарского края, уполномоченный орган на осуществление контроля в сфере закупок для нужд  муниципального образования муниципальный округ город Горячий Ключ Краснодарского края в лице начальника отдела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Душиной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Н.В.</w:t>
      </w:r>
      <w:r>
        <w:rPr>
          <w:sz w:val="27"/>
          <w:szCs w:val="27"/>
        </w:rPr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Сроки проведения проверки: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с 26.04.2025г. по 30.05.2025г.</w:t>
      </w:r>
      <w:r>
        <w:rPr>
          <w:sz w:val="27"/>
          <w:szCs w:val="27"/>
        </w:rPr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Период проведения проверки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с 01.06.2024г. по 30.04.2025г.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Плановая проверка осуществляется путем рассмотрения и ана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лиза истребованных документов.</w:t>
      </w:r>
      <w:r>
        <w:rPr>
          <w:sz w:val="27"/>
          <w:szCs w:val="27"/>
        </w:rPr>
      </w:r>
      <w:r/>
    </w:p>
    <w:p>
      <w:pPr>
        <w:ind w:left="0" w:right="0" w:firstLine="850"/>
        <w:jc w:val="both"/>
        <w:spacing w:after="0"/>
        <w:widowControl w:val="off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До начало осущест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вления плановой проверки (далее Проверка) главе администрации Бакинского сельского округа муниципального образования город Горячий Ключ (далее Бакинский СО)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было вручено уведомление о проверке.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ind w:left="0" w:right="0" w:firstLine="850"/>
        <w:jc w:val="both"/>
        <w:spacing w:after="0"/>
        <w:widowControl w:val="off"/>
        <w:rPr>
          <w:rFonts w:ascii="Times New Roman" w:hAnsi="Times New Roman" w:eastAsia="Times New Roman" w:cs="Times New Roman"/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В соответствии с распоряжением администрации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образования город Горячий Ключ № 236-л от22.05.2023 г. обязанности главы Бакинского СО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возложены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на Васюкова Олега Григорьевича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.</w:t>
      </w:r>
      <w:r/>
    </w:p>
    <w:p>
      <w:pPr>
        <w:ind w:left="0" w:right="0" w:firstLine="850"/>
        <w:jc w:val="both"/>
        <w:spacing w:after="0"/>
        <w:widowControl w:val="off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none"/>
        </w:rPr>
        <w:t xml:space="preserve">В соответствии с распоряжением № 103-л от 04.02.2025 г. обязанности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  <w:t xml:space="preserve"> главы администрации Бакинского сельского округа муниципального образования город Горячий Ключ возложены на главу Суздальского сельского округа муниципального образования муниципальный округ город Горячий Ключ Краснодарского края – Белай Евгения Ивановича.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  <w:r/>
    </w:p>
    <w:p>
      <w:pPr>
        <w:ind w:left="0" w:right="1" w:firstLine="710"/>
        <w:jc w:val="both"/>
        <w:spacing w:before="0" w:after="0" w:line="276" w:lineRule="auto"/>
        <w:rPr>
          <w:rFonts w:ascii="Times New Roman" w:hAnsi="Times New Roman" w:eastAsia="Times New Roman" w:cs="Times New Roman"/>
          <w:color w:val="auto"/>
          <w:szCs w:val="28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Положения статьи 38 Закона о контрактной системе предусматривают, что заказчик, совокупный годовой объем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закупок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которого в соответствии с планом-графиком не превышает сто миллионов рублей и у которого отсутствует контрактная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служба, назначает лицо, ответственное за осуществление закупки или неско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  <w:t xml:space="preserve">В соответствии с распоряжением алминистрации муниципальн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  <w:t xml:space="preserve">ого образования город Горячий Ключ № 71-р от 08.07.2019 г. контрактныс управляющим, ответственным за осуществление закупки или нескольких закупок, включая исполнение каждого контракта назначен глава администрации Бакинского  сельского округа.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after="0"/>
        <w:rPr>
          <w:rFonts w:ascii="Times New Roman" w:hAnsi="Times New Roman" w:eastAsia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На момент проверки в стадии размещения заказов нет.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В результате проведения второго этапа плановой проверки установлено: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Частью 4 статьи 30 закона о контрактной системе определено,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что по итогам года заказчик обязан составить о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тчет об объеме закупок у субъектов малого предпринимательства, социально-ориентированных некоммерческих организаций, предусмотренных частью 2 настоящей статьи, до 1 апреля года, следующего за отчетным годом,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разместить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такой отчет в единой информационной с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истеме. В отчет заказчик включает информацию о заключенных контрактах с субъектами малого предпринимательства, социально-ориентированными некоммерческими организациями, а также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информацию о несостоявшемся определении поставщиков с участием субъектов малого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предпринимательства, социально-ориентированных некоммерческих организаций.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Отчет об объеме закупок у субъектов малого предпринимательства за 2024 год размещен Админисрацией Бакинского СО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– 21.02.2025 года в установленный законом срок.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В соответствии с положением статьи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73 Бюджетного Кодекса Российской Федерации получатели бюджетных средств обязаны вести реестры закупок, осуществляемых без заключения государственных или муниципальных контрактов.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yellow"/>
        </w:rPr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Администрацией Бакинского СО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ведется реестр закупок, осуществляемых без заклю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чения государств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енных или муниципальных контрактов. </w:t>
      </w:r>
      <w:r>
        <w:rPr>
          <w:sz w:val="27"/>
          <w:szCs w:val="27"/>
        </w:rPr>
      </w:r>
      <w:r/>
    </w:p>
    <w:p>
      <w:pPr>
        <w:ind w:left="0" w:right="-141" w:firstLine="710"/>
        <w:jc w:val="both"/>
        <w:spacing w:before="0" w:after="0" w:line="276" w:lineRule="auto"/>
        <w:tabs>
          <w:tab w:val="left" w:pos="9496" w:leader="none"/>
        </w:tabs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</w:rPr>
        <w:t xml:space="preserve">В результате выборочной проверки контрактов заключенных с единственным поставщиком выявлено следующее нарушение:</w:t>
      </w:r>
      <w:r>
        <w:rPr>
          <w:sz w:val="27"/>
          <w:szCs w:val="27"/>
        </w:rPr>
      </w:r>
      <w:r/>
    </w:p>
    <w:p>
      <w:pPr>
        <w:ind w:left="0" w:right="-141" w:firstLine="710"/>
        <w:jc w:val="both"/>
        <w:spacing w:before="0" w:after="0" w:line="276" w:lineRule="auto"/>
        <w:tabs>
          <w:tab w:val="left" w:pos="9496" w:leader="none"/>
        </w:tabs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</w:rPr>
        <w:t xml:space="preserve">В контракт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</w:rPr>
        <w:t xml:space="preserve">е № 779509 от 21.02.2025 года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</w:rPr>
        <w:t xml:space="preserve"> в нарушение части 2 статьи 34 Закона № 44-ФЗ отсутствует условие, что цена контракта является твердой и определяется на весь срок исполнения контракта.</w:t>
      </w:r>
      <w:r>
        <w:rPr>
          <w:sz w:val="27"/>
          <w:szCs w:val="27"/>
        </w:rPr>
      </w:r>
      <w:r/>
    </w:p>
    <w:p>
      <w:pPr>
        <w:ind w:left="0" w:right="-141" w:firstLine="710"/>
        <w:jc w:val="both"/>
        <w:spacing w:before="0" w:after="0" w:line="276" w:lineRule="auto"/>
        <w:tabs>
          <w:tab w:val="left" w:pos="9496" w:leader="none"/>
        </w:tabs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</w:rPr>
        <w:t xml:space="preserve">Не исполнение обязательных требований статьи 34 Закона 44-ФЗ является нарушением требований законодательства Российской Федерации в сфере закупок.</w:t>
      </w:r>
      <w:r>
        <w:rPr>
          <w:sz w:val="27"/>
          <w:szCs w:val="27"/>
        </w:rPr>
      </w:r>
      <w:r/>
    </w:p>
    <w:p>
      <w:pPr>
        <w:ind w:left="0" w:right="-141" w:firstLine="710"/>
        <w:jc w:val="both"/>
        <w:spacing w:before="0" w:after="0" w:line="276" w:lineRule="auto"/>
        <w:tabs>
          <w:tab w:val="left" w:pos="9496" w:leader="none"/>
        </w:tabs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</w:rPr>
        <w:t xml:space="preserve">Согласно части 1 статьи 2.1 КоАП составы административных правонарушений, за которые может наступить административная ответственность, предусмотрены настоящим Кодексом или законами субъектов Российской Федерации об административных правонарушениях.</w:t>
      </w:r>
      <w:r>
        <w:rPr>
          <w:sz w:val="27"/>
          <w:szCs w:val="27"/>
        </w:rPr>
      </w:r>
      <w:r/>
    </w:p>
    <w:p>
      <w:pPr>
        <w:ind w:left="0" w:right="-141" w:firstLine="710"/>
        <w:jc w:val="both"/>
        <w:spacing w:before="0" w:after="0" w:line="276" w:lineRule="auto"/>
        <w:tabs>
          <w:tab w:val="left" w:pos="9496" w:leader="none"/>
        </w:tabs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</w:rPr>
        <w:t xml:space="preserve">В настоящее время КоАП не содержит состава административного правонарушения, охватывающего действия заказчика по заключению контракта с единственным поставщиком с нарушением требований части 2 статьи 34 Закона № 44-ФЗ.</w:t>
      </w:r>
      <w:r>
        <w:rPr>
          <w:rFonts w:ascii="Times New Roman" w:hAnsi="Times New Roman" w:eastAsia="Times New Roman" w:cs="Times New Roman"/>
          <w:color w:val="auto"/>
          <w:sz w:val="27"/>
          <w:szCs w:val="27"/>
        </w:rPr>
      </w:r>
      <w:r/>
    </w:p>
    <w:p>
      <w:pPr>
        <w:ind w:firstLine="710"/>
        <w:jc w:val="both"/>
        <w:spacing w:after="0"/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  <w:r/>
    </w:p>
    <w:p>
      <w:pPr>
        <w:contextualSpacing w:val="0"/>
        <w:jc w:val="both"/>
        <w:spacing w:before="0" w:after="0"/>
        <w:rPr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Выводы:</w:t>
      </w:r>
      <w:r>
        <w:rPr>
          <w:sz w:val="27"/>
          <w:szCs w:val="27"/>
        </w:rPr>
      </w:r>
      <w:r/>
    </w:p>
    <w:p>
      <w:pPr>
        <w:ind w:left="0" w:right="1" w:firstLine="710"/>
        <w:jc w:val="both"/>
        <w:spacing w:before="0" w:after="0" w:line="276" w:lineRule="auto"/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</w:rPr>
        <w:t xml:space="preserve">По результатам проверки в действиях заказчика выявлен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  <w:lang w:val="ru-RU"/>
        </w:rPr>
        <w:t xml:space="preserve">о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</w:rPr>
        <w:t xml:space="preserve">1 нарушени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</w:rPr>
        <w:t xml:space="preserve">е п. 2 ст. 34 закона № 44-ФЗ.</w:t>
      </w:r>
      <w:r>
        <w:rPr>
          <w:sz w:val="27"/>
          <w:szCs w:val="27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</w:rPr>
        <w:t xml:space="preserve">Учитывая, что вышеуказанн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</w:rPr>
        <w:t xml:space="preserve">ое нарушени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</w:rPr>
        <w:t xml:space="preserve">е не содержит признаки состава административных правонарушений, предусмотренных КоАП материалы проверки не направляются в правоохранительные органы.</w:t>
      </w:r>
      <w:r>
        <w:rPr>
          <w:sz w:val="27"/>
          <w:szCs w:val="27"/>
        </w:rPr>
      </w:r>
      <w:r/>
    </w:p>
    <w:p>
      <w:pPr>
        <w:contextualSpacing w:val="0"/>
        <w:ind w:firstLine="710"/>
        <w:jc w:val="both"/>
        <w:spacing w:before="0" w:after="0"/>
        <w:rPr>
          <w:rFonts w:ascii="Times New Roman" w:hAnsi="Times New Roman" w:eastAsia="Times New Roman" w:cs="Times New Roman"/>
          <w:b/>
          <w:bCs/>
          <w:color w:val="auto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Направить копию акта проверки для о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знакомления Белай Евгению Ивановичу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–  главе администрации Суздальского сельского округа муниципального образования муниципальный округ город Горячий Ключ временно исполняющему обязанности главы администрации Бакинского сельского округа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.</w:t>
      </w:r>
      <w:r>
        <w:rPr>
          <w:sz w:val="27"/>
          <w:szCs w:val="27"/>
        </w:rPr>
      </w:r>
      <w:r/>
    </w:p>
    <w:p>
      <w:pPr>
        <w:ind w:left="0" w:right="-141" w:firstLine="710"/>
        <w:jc w:val="both"/>
        <w:spacing w:before="0" w:after="0" w:line="276" w:lineRule="auto"/>
        <w:tabs>
          <w:tab w:val="left" w:pos="9496" w:leader="none"/>
        </w:tabs>
        <w:rPr>
          <w:sz w:val="27"/>
          <w:szCs w:val="27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highlight w:val="none"/>
          <w:shd w:val="clear" w:color="auto" w:fill="auto"/>
        </w:rPr>
      </w:r>
      <w:r>
        <w:rPr>
          <w:sz w:val="27"/>
          <w:szCs w:val="27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sz w:val="27"/>
          <w:szCs w:val="27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Начальник отдела </w:t>
      </w:r>
      <w:r>
        <w:rPr>
          <w:sz w:val="27"/>
          <w:szCs w:val="27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экономики                                                                                             Н.В.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Душина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0"/>
        </w:rPr>
        <w:suppressLineNumbers w:val="0"/>
      </w:pPr>
      <w:r>
        <w:rPr>
          <w:rFonts w:ascii="Times New Roman" w:hAnsi="Times New Roman" w:eastAsia="Times New Roman" w:cs="Times New Roman"/>
          <w:sz w:val="20"/>
        </w:rPr>
        <w:t xml:space="preserve">                                                                    </w:t>
      </w:r>
      <w:r>
        <w:rPr>
          <w:rFonts w:ascii="Times New Roman" w:hAnsi="Times New Roman" w:eastAsia="Times New Roman" w:cs="Times New Roman"/>
          <w:sz w:val="20"/>
        </w:rPr>
        <w:tab/>
        <w:t xml:space="preserve">                           (п</w:t>
      </w:r>
      <w:r>
        <w:rPr>
          <w:rFonts w:ascii="Times New Roman" w:hAnsi="Times New Roman" w:eastAsia="Times New Roman" w:cs="Times New Roman"/>
          <w:sz w:val="20"/>
        </w:rPr>
        <w:t xml:space="preserve">одпись)</w:t>
      </w:r>
      <w:r>
        <w:rPr>
          <w:rFonts w:ascii="Times New Roman" w:hAnsi="Times New Roman" w:eastAsia="Times New Roman" w:cs="Times New Roman"/>
          <w:sz w:val="20"/>
        </w:rPr>
        <w:tab/>
        <w:t xml:space="preserve">                        (ФИО)</w:t>
      </w:r>
      <w:r>
        <w:rPr>
          <w:rFonts w:ascii="Times New Roman" w:hAnsi="Times New Roman" w:eastAsia="Times New Roman" w:cs="Times New Roman"/>
          <w:sz w:val="20"/>
        </w:rPr>
      </w:r>
      <w:r/>
    </w:p>
    <w:sectPr>
      <w:footnotePr/>
      <w:endnotePr/>
      <w:type w:val="nextPage"/>
      <w:pgSz w:w="11906" w:h="16838" w:orient="portrait"/>
      <w:pgMar w:top="1134" w:right="566" w:bottom="255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5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5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5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5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5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5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5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5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5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5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5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5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5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basedOn w:val="815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basedOn w:val="815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нак сноски"/>
    <w:uiPriority w:val="99"/>
    <w:semiHidden/>
    <w:unhideWhenUsed/>
    <w:rPr>
      <w:vertAlign w:val="superscript"/>
    </w:rPr>
  </w:style>
  <w:style w:type="character" w:styleId="819" w:customStyle="1">
    <w:name w:val="Гиперссылка"/>
    <w:uiPriority w:val="99"/>
    <w:semiHidden/>
    <w:unhideWhenUsed/>
    <w:rPr>
      <w:color w:val="0563c1"/>
      <w:u w:val="single"/>
    </w:rPr>
  </w:style>
  <w:style w:type="paragraph" w:styleId="820" w:customStyle="1">
    <w:name w:val="Основной текст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28</cp:revision>
  <dcterms:created xsi:type="dcterms:W3CDTF">2022-12-01T11:09:00Z</dcterms:created>
  <dcterms:modified xsi:type="dcterms:W3CDTF">2025-05-30T05:34:21Z</dcterms:modified>
</cp:coreProperties>
</file>