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75" w:rsidRDefault="006C6375" w:rsidP="006C6375">
      <w:pPr>
        <w:pStyle w:val="a3"/>
        <w:suppressAutoHyphens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отдела внутреннего финансового контроля администрации</w:t>
      </w:r>
    </w:p>
    <w:p w:rsidR="006C6375" w:rsidRDefault="006C6375" w:rsidP="006C6375">
      <w:pPr>
        <w:pStyle w:val="a3"/>
        <w:suppressAutoHyphens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Горячий Ключ о результатах контрольного</w:t>
      </w:r>
    </w:p>
    <w:p w:rsidR="006C6375" w:rsidRDefault="006C6375" w:rsidP="006C6375">
      <w:pPr>
        <w:pStyle w:val="a3"/>
        <w:suppressAutoHyphens w:val="0"/>
        <w:jc w:val="center"/>
      </w:pPr>
      <w:r>
        <w:rPr>
          <w:rFonts w:ascii="Times New Roman" w:hAnsi="Times New Roman" w:cs="Times New Roman"/>
          <w:sz w:val="26"/>
          <w:szCs w:val="26"/>
        </w:rPr>
        <w:t>мероприятия в муниципальном автономном общеобразовательном</w:t>
      </w:r>
    </w:p>
    <w:p w:rsidR="006C6375" w:rsidRDefault="006C6375" w:rsidP="006C6375">
      <w:pPr>
        <w:pStyle w:val="a3"/>
        <w:suppressAutoHyphens w:val="0"/>
        <w:jc w:val="center"/>
      </w:pPr>
      <w:r>
        <w:rPr>
          <w:rFonts w:ascii="Times New Roman" w:hAnsi="Times New Roman" w:cs="Times New Roman"/>
          <w:sz w:val="26"/>
          <w:szCs w:val="26"/>
        </w:rPr>
        <w:t>учреждении муниципального образования город Горячий Ключ</w:t>
      </w:r>
    </w:p>
    <w:p w:rsidR="006C6375" w:rsidRDefault="006C6375" w:rsidP="006C6375">
      <w:pPr>
        <w:pStyle w:val="a3"/>
        <w:suppressAutoHyphens w:val="0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«Средняя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общеобразовательная  школа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6</w:t>
      </w:r>
    </w:p>
    <w:p w:rsidR="006C6375" w:rsidRDefault="006C6375" w:rsidP="006C6375">
      <w:pPr>
        <w:pStyle w:val="a3"/>
        <w:suppressAutoHyphens w:val="0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Закруткина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Виталия Александровича» (МАОУ МО ГК «СОШ </w:t>
      </w:r>
      <w:proofErr w:type="gramStart"/>
      <w:r>
        <w:rPr>
          <w:rFonts w:ascii="Times New Roman" w:hAnsi="Times New Roman" w:cs="Times New Roman"/>
          <w:sz w:val="26"/>
          <w:szCs w:val="26"/>
        </w:rPr>
        <w:t>№  6</w:t>
      </w:r>
      <w:proofErr w:type="gramEnd"/>
      <w:r>
        <w:rPr>
          <w:rFonts w:ascii="Times New Roman" w:hAnsi="Times New Roman" w:cs="Times New Roman"/>
          <w:sz w:val="26"/>
          <w:szCs w:val="26"/>
        </w:rPr>
        <w:t>»)</w:t>
      </w:r>
    </w:p>
    <w:p w:rsidR="006C6375" w:rsidRDefault="006C6375" w:rsidP="006C6375">
      <w:pPr>
        <w:pStyle w:val="a3"/>
        <w:suppressAutoHyphens w:val="0"/>
        <w:jc w:val="center"/>
        <w:rPr>
          <w:rFonts w:ascii="Times New Roman" w:hAnsi="Times New Roman"/>
          <w:sz w:val="26"/>
          <w:szCs w:val="26"/>
        </w:rPr>
      </w:pPr>
    </w:p>
    <w:p w:rsidR="006C6375" w:rsidRDefault="006C6375" w:rsidP="006C6375">
      <w:pPr>
        <w:pStyle w:val="Standard"/>
        <w:ind w:firstLine="0"/>
      </w:pPr>
      <w:r>
        <w:rPr>
          <w:rFonts w:ascii="Times New Roman" w:hAnsi="Times New Roman" w:cs="Times New Roman"/>
          <w:sz w:val="26"/>
          <w:szCs w:val="26"/>
        </w:rPr>
        <w:tab/>
        <w:t xml:space="preserve">Контрольное мероприятие в МАОУ МО ГК «СОШ № 6» (далее также – учреждение) проведено отделом внутреннего финансового контроля администрации муниципального образования город Горячий Ключ (далее – отдел внутреннего финансового контроля)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основании  пунктов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15, 16 плана  контрольных мероприятий отдела внутреннего финансового контроля на 2024 год, утвержденного распоряжением администрации муниципального образования город Горячий Ключ от 27.11.2023 г.     № 162 р, распоряжения администрации муниципального образования город Горячий Ключ от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26.12.2023 г. № 174 р</w:t>
      </w:r>
      <w:r>
        <w:rPr>
          <w:rFonts w:ascii="Times New Roman" w:hAnsi="Times New Roman" w:cs="Times New Roman"/>
          <w:sz w:val="26"/>
          <w:szCs w:val="26"/>
        </w:rPr>
        <w:t xml:space="preserve"> «О проведении контрольных мероприятий».</w:t>
      </w:r>
    </w:p>
    <w:p w:rsidR="006C6375" w:rsidRDefault="006C6375" w:rsidP="006C6375">
      <w:pPr>
        <w:pStyle w:val="a3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Тема контрольного мероприятия: проверка предоставления и использования субсидий, предоставляемых из бюджета муниципального образования город Горячий Ключ, и их отражения в бухгалтерском учете и бухгалтерской (финансовой) отчетности;</w:t>
      </w:r>
    </w:p>
    <w:p w:rsidR="006C6375" w:rsidRDefault="006C6375" w:rsidP="006C6375">
      <w:pPr>
        <w:pStyle w:val="a3"/>
        <w:suppressAutoHyphens w:val="0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муниципальных нужд.</w:t>
      </w:r>
    </w:p>
    <w:p w:rsidR="006C6375" w:rsidRDefault="006C6375" w:rsidP="006C6375">
      <w:pPr>
        <w:pStyle w:val="a3"/>
        <w:suppressAutoHyphens w:val="0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В рамках контрольного мероприятия проведен в</w:t>
      </w:r>
      <w:r>
        <w:rPr>
          <w:rFonts w:ascii="Times New Roman" w:hAnsi="Times New Roman" w:cs="Times New Roman"/>
          <w:sz w:val="27"/>
          <w:szCs w:val="27"/>
          <w:lang w:eastAsia="ru-RU"/>
        </w:rPr>
        <w:t>едомственный контроль соблюдения трудового законодательства и иных нормативных правовых актов, содержащих нормы трудового права, на основании распоряжения администрации МО г. Горячий Ключ от 26.12.2023 г.   № 175р «О проведении проверок».</w:t>
      </w:r>
    </w:p>
    <w:p w:rsidR="006C6375" w:rsidRDefault="006C6375" w:rsidP="006C6375">
      <w:pPr>
        <w:pStyle w:val="a3"/>
        <w:suppressAutoHyphens w:val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ab/>
        <w:t>Проверяемый период: с 1 января 2023 г. по 31 октября 2024 г.</w:t>
      </w:r>
    </w:p>
    <w:p w:rsidR="006C6375" w:rsidRDefault="006C6375" w:rsidP="006C6375">
      <w:pPr>
        <w:pStyle w:val="Standard"/>
      </w:pPr>
      <w:r>
        <w:rPr>
          <w:rFonts w:ascii="Times New Roman" w:hAnsi="Times New Roman" w:cs="Times New Roman"/>
          <w:sz w:val="26"/>
          <w:szCs w:val="26"/>
        </w:rPr>
        <w:t>Акт проверки от 16.12.2024 г.</w:t>
      </w:r>
    </w:p>
    <w:p w:rsidR="006C6375" w:rsidRDefault="006C6375" w:rsidP="006C6375">
      <w:pPr>
        <w:pStyle w:val="Standard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контрольного мероприятия установлены нарушения нормативных правовых актов, регулирующих бюджетные правоотношения, в том числе устанавливающих требования к ведению бухгалтерского учета 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составлению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представлению годовой бухгалтерской отчетности, а именно:</w:t>
      </w:r>
    </w:p>
    <w:p w:rsidR="006C6375" w:rsidRDefault="006C6375" w:rsidP="006C6375">
      <w:pPr>
        <w:widowControl/>
        <w:suppressAutoHyphens w:val="0"/>
        <w:jc w:val="both"/>
      </w:pPr>
      <w:r>
        <w:rPr>
          <w:rFonts w:ascii="Times New Roman" w:eastAsia="SimSun" w:hAnsi="Times New Roman" w:cs="Times New Roman"/>
          <w:color w:val="1A1A1A"/>
          <w:kern w:val="3"/>
          <w:sz w:val="26"/>
          <w:szCs w:val="26"/>
          <w:lang w:eastAsia="zh-CN" w:bidi="hi-IN"/>
        </w:rPr>
        <w:tab/>
        <w:t>ст. 9, ст. 11, ст. 13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 Федерального закона от 6 декабря 2011 г. № 402-ФЗ «О бухгалтерском учете»;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6C6375" w:rsidRDefault="006C6375" w:rsidP="006C6375">
      <w:pPr>
        <w:widowControl/>
        <w:suppressAutoHyphens w:val="0"/>
        <w:ind w:firstLine="709"/>
        <w:jc w:val="both"/>
      </w:pPr>
      <w:r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 xml:space="preserve">п. 5, п. 9, п. 19, п. 20, п. 53, п. 69 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 марта 2011 г. № 33н </w:t>
      </w:r>
      <w:r>
        <w:rPr>
          <w:rFonts w:ascii="Times New Roman" w:eastAsia="SimSun" w:hAnsi="Times New Roman" w:cs="Times New Roman"/>
          <w:color w:val="1A1A1A"/>
          <w:kern w:val="3"/>
          <w:sz w:val="26"/>
          <w:szCs w:val="26"/>
          <w:shd w:val="clear" w:color="auto" w:fill="FFFFFF"/>
          <w:lang w:eastAsia="zh-CN" w:bidi="hi-IN"/>
        </w:rPr>
        <w:t>(далее - Инструкция № 33н);</w:t>
      </w:r>
    </w:p>
    <w:p w:rsidR="006C6375" w:rsidRDefault="006C6375" w:rsidP="006C6375">
      <w:pPr>
        <w:widowControl/>
        <w:suppressAutoHyphens w:val="0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п. 79 </w:t>
      </w:r>
      <w:r>
        <w:rPr>
          <w:rFonts w:ascii="Times New Roman" w:eastAsia="SimSun" w:hAnsi="Times New Roman" w:cs="Times New Roman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Ф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shd w:val="clear" w:color="auto" w:fill="FFFFFF"/>
          <w:lang w:eastAsia="zh-CN" w:bidi="hi-IN"/>
        </w:rPr>
        <w:t>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</w:t>
      </w:r>
      <w:r>
        <w:rPr>
          <w:rFonts w:ascii="Times New Roman" w:eastAsia="SimSun" w:hAnsi="Times New Roman" w:cs="Times New Roman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риказом Минфина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shd w:val="clear" w:color="auto" w:fill="FFFFFF"/>
          <w:lang w:val="en-US" w:eastAsia="zh-CN" w:bidi="hi-IN"/>
        </w:rPr>
        <w:t> </w:t>
      </w:r>
      <w:r>
        <w:rPr>
          <w:rFonts w:ascii="Times New Roman" w:eastAsia="SimSun" w:hAnsi="Times New Roman" w:cs="Times New Roman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России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shd w:val="clear" w:color="auto" w:fill="FFFFFF"/>
          <w:lang w:val="en-US" w:eastAsia="zh-CN" w:bidi="hi-IN"/>
        </w:rPr>
        <w:t> 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shd w:val="clear" w:color="auto" w:fill="FFFFFF"/>
          <w:lang w:eastAsia="zh-CN" w:bidi="hi-IN"/>
        </w:rPr>
        <w:t>от 31 декабря 2016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shd w:val="clear" w:color="auto" w:fill="FFFFFF"/>
          <w:lang w:val="en-US" w:eastAsia="zh-CN" w:bidi="hi-IN"/>
        </w:rPr>
        <w:t> 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г. № </w:t>
      </w:r>
      <w:r>
        <w:rPr>
          <w:rFonts w:ascii="Times New Roman" w:eastAsia="SimSun" w:hAnsi="Times New Roman" w:cs="Times New Roman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256н;</w:t>
      </w:r>
    </w:p>
    <w:p w:rsidR="006C6375" w:rsidRDefault="006C6375" w:rsidP="006C6375">
      <w:pPr>
        <w:widowControl/>
        <w:suppressAutoHyphens w:val="0"/>
        <w:ind w:firstLine="709"/>
        <w:jc w:val="both"/>
      </w:pPr>
      <w:r>
        <w:rPr>
          <w:rFonts w:ascii="Times New Roman" w:hAnsi="Times New Roman"/>
          <w:sz w:val="26"/>
          <w:szCs w:val="26"/>
        </w:rPr>
        <w:t>п. 10 Федерального стандарта бухгалтерского учета для организаций государственного сектора «Основные средства»,</w:t>
      </w:r>
      <w:r>
        <w:t xml:space="preserve"> </w:t>
      </w:r>
      <w:r>
        <w:rPr>
          <w:rFonts w:ascii="Times New Roman" w:eastAsia="SimSun" w:hAnsi="Times New Roman" w:cs="Times New Roman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утвержденного приказом Минфина РФ от 31.12.2016 г. № 257</w:t>
      </w:r>
      <w:r>
        <w:t>н</w:t>
      </w:r>
      <w:r>
        <w:rPr>
          <w:rFonts w:ascii="Times New Roman" w:eastAsia="SimSun" w:hAnsi="Times New Roman" w:cs="Times New Roman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;</w:t>
      </w:r>
      <w:r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</w:t>
      </w:r>
    </w:p>
    <w:p w:rsidR="006C6375" w:rsidRDefault="006C6375" w:rsidP="006C6375">
      <w:pPr>
        <w:widowControl/>
        <w:suppressAutoHyphens w:val="0"/>
        <w:jc w:val="both"/>
      </w:pPr>
      <w:r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п. 38-39 Инструкции по применению Единого плана счетов бухгалтерского учета для органов государственной власти (государственных органов), органов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РФ от 01.12.2010 г. № 157-н; </w:t>
      </w:r>
      <w:r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6C6375" w:rsidRDefault="006C6375" w:rsidP="006C6375">
      <w:pPr>
        <w:pStyle w:val="Standard"/>
      </w:pPr>
      <w:r>
        <w:rPr>
          <w:rFonts w:ascii="Times New Roman" w:hAnsi="Times New Roman" w:cs="Times New Roman"/>
          <w:sz w:val="26"/>
          <w:szCs w:val="26"/>
        </w:rPr>
        <w:t>п. 8, п. 10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Порядка предоставления мер социальной поддержки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края, по оплате жилых помещений, отопления и освещения, утвержденного постановлением главы администрации (губернатора) Краснодарского края от 11 мая 2011 г. № 475.</w:t>
      </w:r>
    </w:p>
    <w:p w:rsidR="006C6375" w:rsidRDefault="006C6375" w:rsidP="006C6375">
      <w:pPr>
        <w:pStyle w:val="a3"/>
        <w:suppressAutoHyphens w:val="0"/>
        <w:jc w:val="both"/>
      </w:pP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ab/>
        <w:t>п. 6, п. 13, п. 37, п. 39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Горячий Ключ и финансового обеспечения выполнения муниципального задания, утвержденного постановлением администрации МО г. Горячий Ключ от 8.10.2015 г. № 2017;</w:t>
      </w:r>
    </w:p>
    <w:p w:rsidR="006C6375" w:rsidRDefault="006C6375" w:rsidP="006C6375">
      <w:pPr>
        <w:pStyle w:val="Standard"/>
        <w:ind w:firstLine="0"/>
      </w:pPr>
      <w:r>
        <w:rPr>
          <w:rFonts w:ascii="Times New Roman" w:hAnsi="Times New Roman" w:cs="Times New Roman"/>
          <w:color w:val="000000"/>
          <w:kern w:val="3"/>
          <w:sz w:val="26"/>
          <w:szCs w:val="26"/>
          <w:lang w:eastAsia="zh-CN" w:bidi="hi-IN"/>
        </w:rPr>
        <w:tab/>
        <w:t>п. 15 б Порядка составления и утверждения плана финансово-хозяйственной деятельности муниципальных и автономных учреждений МО г. Горячий Ключ, утвержденного постановлением администрации муниципального образования город Горячий Ключ от 20 декабря 2022 г. № 2385;</w:t>
      </w:r>
    </w:p>
    <w:p w:rsidR="006C6375" w:rsidRDefault="006C6375" w:rsidP="006C6375">
      <w:pPr>
        <w:pStyle w:val="Standard"/>
        <w:ind w:firstLine="0"/>
      </w:pPr>
      <w:r>
        <w:rPr>
          <w:rFonts w:ascii="Times New Roman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shd w:val="clear" w:color="auto" w:fill="FFFFFF"/>
          <w:lang w:eastAsia="zh-CN" w:bidi="hi-IN"/>
        </w:rPr>
        <w:t>п. 3 постановления администрации МО г. Горячий Ключ от 15.11.2010 г. № 3246 «Об определении видов особо ценного движимого имущества и установление порядка отнесения имущества автономного или бюджетного учреждения к категории особо ценного движимого имущества»;</w:t>
      </w:r>
    </w:p>
    <w:p w:rsidR="006C6375" w:rsidRDefault="006C6375" w:rsidP="006C6375">
      <w:pPr>
        <w:pStyle w:val="Standard"/>
        <w:ind w:firstLine="0"/>
      </w:pP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shd w:val="clear" w:color="auto" w:fill="FFFFFF"/>
          <w:lang w:eastAsia="zh-CN" w:bidi="hi-IN"/>
        </w:rPr>
        <w:tab/>
        <w:t xml:space="preserve">отдельных пунктов 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Порядка обеспечения питанием обучающихся в муниципальных общеобразовательных учреждениях муниципального образования город Горячий Ключ, утвержденного постановлением администрации муниципального образования город Горячий Ключ от 1 марта 2023 года № 410, приказа управления образования от 14.08.2023 г. № 530 «Об организации питания в общеобразовательных учреждениях на 2023-2024 учебный год», приказа учреждения от 26.08.2024 г. № 413-ОД «Об организации питания в МАОУ МО ГК «СОШ № 6» на 2024-2025 учебный год»;</w:t>
      </w:r>
    </w:p>
    <w:p w:rsidR="006C6375" w:rsidRDefault="006C6375" w:rsidP="006C6375">
      <w:pPr>
        <w:pStyle w:val="a3"/>
        <w:suppressAutoHyphens w:val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п. 3.5 Положения об оплате труда МАОУ МО ГК «СОШ № 6».</w:t>
      </w:r>
    </w:p>
    <w:p w:rsidR="006C6375" w:rsidRDefault="006C6375" w:rsidP="006C6375">
      <w:pPr>
        <w:pStyle w:val="a3"/>
        <w:suppressAutoHyphens w:val="0"/>
        <w:ind w:firstLine="709"/>
        <w:jc w:val="both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>Проверкой соблюдения законодательства Российской Федерации и иных правовых актов о контрактной системе в сфере закупок товаров, работ, услуг для муниципальных нужд нарушений не установлено.</w:t>
      </w:r>
    </w:p>
    <w:p w:rsidR="006C6375" w:rsidRDefault="006C6375" w:rsidP="006C6375">
      <w:pPr>
        <w:pStyle w:val="a3"/>
        <w:suppressAutoHyphens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Ведомственным контролем соблюдения трудового законодательства и иных нормативных правовых актов, содержащих нормы трудового права, проведенного на основании распоряжения администрации МО г. Горячий Ключ от 26.12.2023 г. № 175р «О проведении проверок» установлено, что учреждением не разработаны нормативные-правовые акты (в количестве 13 нарушений), наличие которых предусмотрено ст. 212, 214, 216, 216.3, 219, 221, 224, 225, ч. 2 ст. 57 Трудового Кодекса Российской Федерации, п. 30.3 Рекомендаций по структуре службы охраны труда в организации и по численности работников службы охраны труда, утвержденных приказом Министерства труда и социальной защиты РФ от 31.01.2022 г. № 37, Примерного положения о системе управления охраной труда, утвержденного приказом Министерства труда и социальной защиты РФ от 29 октября 2021 г. № 776н, Примерного положения о комитете (комиссии) по охране труда, утвержденного приказом Министерства труда и социальной защиты РФ от 22.09.2021 г. № 650н, Правил обучения по охране труда и проверке знаний, требований охраны труда, утвержденных постановлением Правительства РФ от 24.12.2021 г. № 2464, п. 6, ч. 2 ст. 4,  Федерального закона от 28.12.2013 г. № 426-ФЗ «О специальной оценке условий труда», Правил обеспечения работников средствами индивидуальной защиты и смывающими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 xml:space="preserve">средствами, утвержденных приказом Министерства труда и социальной защиты РФ от 29.10.2021 г.     № 766н, Единых типовых норм выдачи средств индивидуальной защиты и смывающих средств», утвержденных приказом Министерства труда и социальной защиты РФ от 29.10.2021 г. № 767н, </w:t>
      </w: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п. 1.3, 4.3, 4.4 постановления главы администрации (губернатора) Краснодарского края от 8.06.2004 г. № 554 «О проведении Дня охраны труда в муниципальных образованиях и организациях края».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</w:t>
      </w:r>
    </w:p>
    <w:p w:rsidR="006C6375" w:rsidRDefault="006C6375" w:rsidP="006C6375">
      <w:pPr>
        <w:pStyle w:val="a3"/>
        <w:tabs>
          <w:tab w:val="left" w:pos="0"/>
          <w:tab w:val="left" w:pos="585"/>
        </w:tabs>
        <w:suppressAutoHyphens w:val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7"/>
          <w:szCs w:val="27"/>
          <w:lang w:eastAsia="ru-RU"/>
        </w:rPr>
        <w:tab/>
        <w:t>По результатам контрольного мероприятия составлены и направлены объекту контроля обязательные для исполнения представление № 102, предписание      № 103. Копии представлений и предписания направлены органу, на который возложены обязанности главного распорядителя бюджетных средств.</w:t>
      </w:r>
    </w:p>
    <w:p w:rsidR="006C6375" w:rsidRDefault="006C6375" w:rsidP="006C6375">
      <w:pPr>
        <w:pStyle w:val="a3"/>
        <w:suppressAutoHyphens w:val="0"/>
        <w:jc w:val="both"/>
      </w:pPr>
      <w:r>
        <w:rPr>
          <w:rFonts w:ascii="Times New Roman" w:hAnsi="Times New Roman" w:cs="Times New Roman"/>
          <w:sz w:val="27"/>
          <w:szCs w:val="27"/>
          <w:lang w:eastAsia="ru-RU"/>
        </w:rPr>
        <w:tab/>
        <w:t>Материалы проверок переданы на рассмотрение заместителю главы муниципального образования г. Горячий Ключ, курирующему работу отдела внутреннего финансового контроля.</w:t>
      </w:r>
    </w:p>
    <w:p w:rsidR="006C6375" w:rsidRDefault="006C6375" w:rsidP="006C6375">
      <w:pPr>
        <w:pStyle w:val="a3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6C6375" w:rsidRDefault="006C6375" w:rsidP="006C6375">
      <w:pPr>
        <w:pStyle w:val="a3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6375" w:rsidRDefault="006C6375" w:rsidP="006C6375">
      <w:pPr>
        <w:pStyle w:val="a3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6375" w:rsidRDefault="006C6375" w:rsidP="006C6375">
      <w:pPr>
        <w:pStyle w:val="a3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6C6375" w:rsidRDefault="006C6375" w:rsidP="006C6375">
      <w:pPr>
        <w:pStyle w:val="Standard"/>
        <w:tabs>
          <w:tab w:val="left" w:pos="0"/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6375" w:rsidRDefault="006C6375" w:rsidP="006C6375">
      <w:pPr>
        <w:pStyle w:val="Standard"/>
        <w:tabs>
          <w:tab w:val="left" w:pos="0"/>
          <w:tab w:val="left" w:pos="709"/>
        </w:tabs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6375" w:rsidRDefault="006C6375" w:rsidP="006C6375">
      <w:pPr>
        <w:pStyle w:val="a3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6375" w:rsidRDefault="006C6375" w:rsidP="006C6375">
      <w:pPr>
        <w:pStyle w:val="Standard"/>
        <w:ind w:firstLine="0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C0A67" w:rsidRDefault="00CC0A67">
      <w:bookmarkStart w:id="0" w:name="_GoBack"/>
      <w:bookmarkEnd w:id="0"/>
    </w:p>
    <w:sectPr w:rsidR="00CC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AA"/>
    <w:rsid w:val="006C6375"/>
    <w:rsid w:val="00C930AA"/>
    <w:rsid w:val="00C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FBB1-F05D-441F-88D9-005EE79C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7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6375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6C6375"/>
    <w:pPr>
      <w:widowControl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Воловик Валентина Сергеевна</dc:creator>
  <cp:keywords/>
  <dc:description/>
  <cp:lastModifiedBy>Воловик Валентина Сергеевна</cp:lastModifiedBy>
  <cp:revision>3</cp:revision>
  <dcterms:created xsi:type="dcterms:W3CDTF">2024-12-17T10:27:00Z</dcterms:created>
  <dcterms:modified xsi:type="dcterms:W3CDTF">2024-12-17T10:32:00Z</dcterms:modified>
</cp:coreProperties>
</file>