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center"/>
        <w:textAlignment w:val="baseline"/>
        <w:rPr/>
      </w:pPr>
      <w:r>
        <w:rPr>
          <w:rFonts w:eastAsia="Calibri" w:cs="Times New Roman" w:ascii="Times New Roman" w:hAnsi="Times New Roman"/>
          <w:sz w:val="27"/>
          <w:szCs w:val="27"/>
        </w:rPr>
        <w:t xml:space="preserve">Информация отдела внутреннего финансового контроля муниципального образования муниципальный округ город Горячий Ключ Краснодарского края о результатах контрольного мероприятия в </w:t>
      </w:r>
      <w:r>
        <w:rPr>
          <w:rStyle w:val="Style16"/>
          <w:rFonts w:eastAsia="Calibri" w:cs="Times New Roman" w:ascii="Times New Roman" w:hAnsi="Times New Roman"/>
          <w:b w:val="false"/>
          <w:bCs w:val="false"/>
          <w:i w:val="false"/>
          <w:iCs w:val="false"/>
          <w:caps w:val="false"/>
          <w:smallCaps w:val="false"/>
          <w:strike w:val="false"/>
          <w:dstrike w:val="false"/>
          <w:outline w:val="false"/>
          <w:shadow w:val="false"/>
          <w:color w:val="000000"/>
          <w:spacing w:val="0"/>
          <w:kern w:val="0"/>
          <w:sz w:val="27"/>
          <w:szCs w:val="27"/>
          <w:u w:val="none"/>
          <w:shd w:fill="auto" w:val="clear"/>
          <w:lang w:val="ru-RU" w:eastAsia="ru-RU" w:bidi="ar-SA"/>
        </w:rPr>
        <w:t>муниципальной бюджетной дошкольной образовательной организации № 6 муниципального образования муниципальный округ город Горячий Ключ Краснодарского края</w:t>
      </w:r>
      <w:r>
        <w:rPr>
          <w:rStyle w:val="Style16"/>
          <w:rFonts w:eastAsia="Calibri" w:cs="Times New Roman" w:ascii="Times New Roman" w:hAnsi="Times New Roman"/>
          <w:b w:val="false"/>
          <w:bCs w:val="false"/>
          <w:i w:val="false"/>
          <w:iCs w:val="false"/>
          <w:strike w:val="false"/>
          <w:dstrike w:val="false"/>
          <w:outline w:val="false"/>
          <w:shadow w:val="false"/>
          <w:color w:val="000000"/>
          <w:kern w:val="0"/>
          <w:sz w:val="27"/>
          <w:szCs w:val="27"/>
          <w:u w:val="none"/>
          <w:lang w:val="ru-RU" w:eastAsia="ru-RU" w:bidi="ar-SA"/>
        </w:rPr>
        <w:t xml:space="preserve"> (далее — МБДОО № 6</w:t>
      </w:r>
      <w:r>
        <w:rPr>
          <w:rStyle w:val="Style16"/>
          <w:rFonts w:eastAsia="Calibri" w:cs="Times New Roman" w:ascii="Times New Roman" w:hAnsi="Times New Roman"/>
          <w:sz w:val="27"/>
          <w:szCs w:val="27"/>
        </w:rPr>
        <w:t>)</w:t>
      </w:r>
    </w:p>
    <w:p>
      <w:pPr>
        <w:pStyle w:val="Normal"/>
        <w:spacing w:lineRule="auto" w:line="240" w:before="0" w:after="0"/>
        <w:jc w:val="center"/>
        <w:textAlignment w:val="baseline"/>
        <w:rPr>
          <w:rFonts w:ascii="Times New Roman" w:hAnsi="Times New Roman" w:eastAsia="Calibri" w:cs="Calibri"/>
          <w:sz w:val="27"/>
          <w:szCs w:val="27"/>
        </w:rPr>
      </w:pPr>
      <w:r>
        <w:rPr>
          <w:rFonts w:eastAsia="Calibri" w:cs="Calibri" w:ascii="Times New Roman" w:hAnsi="Times New Roman"/>
          <w:sz w:val="27"/>
          <w:szCs w:val="27"/>
        </w:rPr>
      </w:r>
    </w:p>
    <w:p>
      <w:pPr>
        <w:pStyle w:val="Normal"/>
        <w:widowControl w:val="false"/>
        <w:suppressAutoHyphens w:val="false"/>
        <w:spacing w:lineRule="auto" w:line="240" w:before="0" w:after="0"/>
        <w:jc w:val="both"/>
        <w:textAlignment w:val="baseline"/>
        <w:rPr>
          <w:rFonts w:ascii="Arial" w:hAnsi="Arial" w:eastAsia="Times New Roman" w:cs="Arial"/>
          <w:sz w:val="27"/>
          <w:szCs w:val="27"/>
          <w:lang w:eastAsia="ru-RU"/>
        </w:rPr>
      </w:pPr>
      <w:r>
        <w:rPr>
          <w:rFonts w:eastAsia="Times New Roman" w:cs="Times New Roman" w:ascii="Times New Roman" w:hAnsi="Times New Roman"/>
          <w:sz w:val="27"/>
          <w:szCs w:val="27"/>
          <w:lang w:eastAsia="ru-RU"/>
        </w:rPr>
        <w:tab/>
        <w:t xml:space="preserve">Контрольное мероприятие в </w:t>
      </w:r>
      <w:r>
        <w:rPr>
          <w:rStyle w:val="Style16"/>
          <w:rFonts w:eastAsia="Calibri" w:cs="Times New Roman" w:ascii="Times New Roman" w:hAnsi="Times New Roman"/>
          <w:b w:val="false"/>
          <w:bCs w:val="false"/>
          <w:i w:val="false"/>
          <w:iCs w:val="false"/>
          <w:strike w:val="false"/>
          <w:dstrike w:val="false"/>
          <w:outline w:val="false"/>
          <w:shadow w:val="false"/>
          <w:color w:val="000000"/>
          <w:kern w:val="0"/>
          <w:sz w:val="27"/>
          <w:szCs w:val="27"/>
          <w:u w:val="none"/>
          <w:lang w:val="ru-RU" w:eastAsia="ru-RU" w:bidi="ar-SA"/>
        </w:rPr>
        <w:t>МБДОО № 6</w:t>
      </w:r>
      <w:r>
        <w:rPr>
          <w:rFonts w:eastAsia="Times New Roman" w:cs="Times New Roman" w:ascii="Times New Roman" w:hAnsi="Times New Roman"/>
          <w:sz w:val="27"/>
          <w:szCs w:val="27"/>
          <w:lang w:eastAsia="ru-RU"/>
        </w:rPr>
        <w:t xml:space="preserve"> (далее также – учреждение) проведено отделом внутреннего финансового контроля администрации муниципального образования муниципальный округ город Горячий Ключ Краснодарского края (далее – отдел внутреннего финансового контроля) на основании пунктов 1, 2 плана контрольных мероприятий отдела внутреннего финансового контроля на 2026 год, утвержденного распоряжением администрации муниципального образования муниципальный округ город Горячий Ключ Краснодарского края от </w:t>
      </w:r>
      <w:r>
        <w:rPr>
          <w:rFonts w:eastAsia="Times New Roman" w:cs="Times New Roman" w:ascii="Times New Roman" w:hAnsi="Times New Roman"/>
          <w:color w:val="auto"/>
          <w:kern w:val="0"/>
          <w:sz w:val="27"/>
          <w:szCs w:val="27"/>
          <w:lang w:val="ru-RU" w:eastAsia="ru-RU" w:bidi="ar-SA"/>
        </w:rPr>
        <w:t>08</w:t>
      </w:r>
      <w:r>
        <w:rPr>
          <w:rFonts w:eastAsia="Times New Roman" w:cs="Times New Roman" w:ascii="Times New Roman" w:hAnsi="Times New Roman"/>
          <w:sz w:val="27"/>
          <w:szCs w:val="27"/>
          <w:lang w:eastAsia="ru-RU"/>
        </w:rPr>
        <w:t>.12.2025 г. № 136р, распоряжения администрации муниципального образования муниципальный округ город Горячий Ключ Краснодарского края от</w:t>
      </w:r>
      <w:r>
        <w:rPr>
          <w:rFonts w:eastAsia="Times New Roman" w:cs="Times New Roman" w:ascii="Times New Roman" w:hAnsi="Times New Roman"/>
          <w:sz w:val="27"/>
          <w:szCs w:val="27"/>
          <w:shd w:fill="FFFFFF" w:val="clear"/>
          <w:lang w:eastAsia="ru-RU"/>
        </w:rPr>
        <w:t xml:space="preserve"> </w:t>
      </w:r>
      <w:r>
        <w:rPr>
          <w:rFonts w:eastAsia="Times New Roman" w:cs="Times New Roman" w:ascii="Times New Roman" w:hAnsi="Times New Roman"/>
          <w:color w:val="000000"/>
          <w:kern w:val="0"/>
          <w:sz w:val="27"/>
          <w:szCs w:val="27"/>
          <w:shd w:fill="FFFFFF" w:val="clear"/>
          <w:lang w:val="ru-RU" w:eastAsia="ru-RU" w:bidi="ar-SA"/>
        </w:rPr>
        <w:t>22</w:t>
      </w:r>
      <w:r>
        <w:rPr>
          <w:rFonts w:eastAsia="Times New Roman" w:cs="Times New Roman" w:ascii="Times New Roman" w:hAnsi="Times New Roman"/>
          <w:sz w:val="27"/>
          <w:szCs w:val="27"/>
          <w:shd w:fill="FFFFFF" w:val="clear"/>
          <w:lang w:eastAsia="ru-RU"/>
        </w:rPr>
        <w:t>.12.2025 г. № 141р</w:t>
      </w:r>
      <w:r>
        <w:rPr>
          <w:rFonts w:eastAsia="Times New Roman" w:cs="Times New Roman" w:ascii="Times New Roman" w:hAnsi="Times New Roman"/>
          <w:sz w:val="27"/>
          <w:szCs w:val="27"/>
          <w:lang w:eastAsia="ru-RU"/>
        </w:rPr>
        <w:t xml:space="preserve"> «О проведении кон</w:t>
      </w:r>
      <w:bookmarkStart w:id="0" w:name="_GoBack"/>
      <w:bookmarkEnd w:id="0"/>
      <w:r>
        <w:rPr>
          <w:rFonts w:eastAsia="Times New Roman" w:cs="Times New Roman" w:ascii="Times New Roman" w:hAnsi="Times New Roman"/>
          <w:sz w:val="27"/>
          <w:szCs w:val="27"/>
          <w:lang w:eastAsia="ru-RU"/>
        </w:rPr>
        <w:t>трольных мероприятий».</w:t>
      </w:r>
    </w:p>
    <w:p>
      <w:pPr>
        <w:pStyle w:val="NoSpacing"/>
        <w:suppressAutoHyphens w:val="false"/>
        <w:ind w:firstLine="709"/>
        <w:jc w:val="both"/>
        <w:rPr/>
      </w:pPr>
      <w:r>
        <w:rPr>
          <w:rFonts w:cs="Times New Roman" w:ascii="Times New Roman" w:hAnsi="Times New Roman"/>
          <w:sz w:val="27"/>
          <w:szCs w:val="27"/>
        </w:rPr>
        <w:t xml:space="preserve">Тема контрольного мероприятия: </w:t>
      </w:r>
      <w:r>
        <w:rPr>
          <w:rStyle w:val="Style16"/>
          <w:rFonts w:cs="Times New Roman" w:ascii="Times New Roman" w:hAnsi="Times New Roman"/>
          <w:sz w:val="27"/>
          <w:szCs w:val="27"/>
          <w:shd w:fill="auto" w:val="clear"/>
          <w:lang w:eastAsia="en-US"/>
        </w:rPr>
        <w:t xml:space="preserve">проверка предоставления и использования субсидий, предоставленных из бюджета </w:t>
      </w:r>
      <w:r>
        <w:rPr>
          <w:rStyle w:val="Style16"/>
          <w:rFonts w:eastAsia="Calibri" w:cs="Times New Roman" w:ascii="Times New Roman" w:hAnsi="Times New Roman"/>
          <w:color w:val="000000"/>
          <w:kern w:val="0"/>
          <w:sz w:val="27"/>
          <w:szCs w:val="27"/>
          <w:shd w:fill="auto" w:val="clear"/>
          <w:lang w:val="ru-RU" w:eastAsia="en-US" w:bidi="ar-SA"/>
        </w:rPr>
        <w:t>муниципального образования муниципальный округ город</w:t>
      </w:r>
      <w:r>
        <w:rPr>
          <w:rStyle w:val="Style16"/>
          <w:rFonts w:cs="Times New Roman" w:ascii="Times New Roman" w:hAnsi="Times New Roman"/>
          <w:sz w:val="27"/>
          <w:szCs w:val="27"/>
          <w:shd w:fill="auto" w:val="clear"/>
          <w:lang w:eastAsia="en-US"/>
        </w:rPr>
        <w:t xml:space="preserve"> Горячий Ключ Краснодарского края, и их отражения в бухгалтерском учете и бухгалтерской (финансовой) отчетности</w:t>
      </w:r>
      <w:r>
        <w:rPr>
          <w:rStyle w:val="Style13"/>
          <w:rFonts w:cs="Times New Roman" w:ascii="Times New Roman" w:hAnsi="Times New Roman"/>
          <w:color w:val="000000"/>
          <w:sz w:val="27"/>
          <w:szCs w:val="27"/>
          <w:u w:val="none"/>
          <w:shd w:fill="auto" w:val="clear"/>
        </w:rPr>
        <w:t>;</w:t>
      </w:r>
    </w:p>
    <w:p>
      <w:pPr>
        <w:pStyle w:val="NoSpacing"/>
        <w:suppressAutoHyphens w:val="false"/>
        <w:ind w:firstLine="709"/>
        <w:jc w:val="both"/>
        <w:rPr/>
      </w:pPr>
      <w:r>
        <w:rPr>
          <w:rStyle w:val="Style13"/>
          <w:rFonts w:eastAsia="Calibri" w:cs="Times New Roman" w:ascii="Times New Roman" w:hAnsi="Times New Roman"/>
          <w:color w:val="000000"/>
          <w:sz w:val="27"/>
          <w:szCs w:val="27"/>
          <w:u w:val="none"/>
          <w:shd w:fill="auto" w:val="clear"/>
        </w:rPr>
        <w:t>проверка соблюдения законодательства Российской Федерации и иных правовых актов о контрактной системе в сфере закупок товаров, работ, услуг для обеспечения муниципальных нужд.</w:t>
      </w:r>
    </w:p>
    <w:p>
      <w:pPr>
        <w:pStyle w:val="Normal"/>
        <w:suppressAutoHyphens w:val="false"/>
        <w:spacing w:lineRule="auto" w:line="240" w:before="0" w:after="0"/>
        <w:jc w:val="both"/>
        <w:textAlignment w:val="baseline"/>
        <w:rPr>
          <w:sz w:val="27"/>
          <w:szCs w:val="27"/>
        </w:rPr>
      </w:pPr>
      <w:r>
        <w:rPr>
          <w:rFonts w:eastAsia="Times New Roman" w:cs="Times New Roman" w:ascii="Times New Roman" w:hAnsi="Times New Roman"/>
          <w:sz w:val="27"/>
          <w:szCs w:val="27"/>
        </w:rPr>
        <w:tab/>
        <w:t>Проверяемый период: с 01.01.2025 г. по 31.12.2025 г., истекший период 2026 г.</w:t>
      </w:r>
    </w:p>
    <w:p>
      <w:pPr>
        <w:pStyle w:val="Normal"/>
        <w:widowControl w:val="false"/>
        <w:suppressAutoHyphens w:val="false"/>
        <w:spacing w:lineRule="auto" w:line="240" w:before="0" w:after="0"/>
        <w:ind w:firstLine="720"/>
        <w:jc w:val="both"/>
        <w:textAlignment w:val="baseline"/>
        <w:rPr>
          <w:sz w:val="27"/>
          <w:szCs w:val="27"/>
        </w:rPr>
      </w:pPr>
      <w:r>
        <w:rPr>
          <w:rFonts w:eastAsia="Times New Roman" w:cs="Times New Roman" w:ascii="Times New Roman" w:hAnsi="Times New Roman"/>
          <w:sz w:val="27"/>
          <w:szCs w:val="27"/>
          <w:lang w:eastAsia="ru-RU"/>
        </w:rPr>
        <w:t xml:space="preserve">Акты проверок от </w:t>
      </w:r>
      <w:r>
        <w:rPr>
          <w:rFonts w:eastAsia="Times New Roman" w:cs="Times New Roman" w:ascii="Times New Roman" w:hAnsi="Times New Roman"/>
          <w:color w:val="auto"/>
          <w:kern w:val="0"/>
          <w:sz w:val="27"/>
          <w:szCs w:val="27"/>
          <w:lang w:val="en-US" w:eastAsia="ru-RU" w:bidi="ar-SA"/>
        </w:rPr>
        <w:t>22</w:t>
      </w:r>
      <w:r>
        <w:rPr>
          <w:rFonts w:eastAsia="Times New Roman" w:cs="Times New Roman" w:ascii="Times New Roman" w:hAnsi="Times New Roman"/>
          <w:sz w:val="27"/>
          <w:szCs w:val="27"/>
          <w:lang w:val="en-US" w:eastAsia="ru-RU"/>
        </w:rPr>
        <w:t>.10.2026</w:t>
      </w:r>
      <w:r>
        <w:rPr>
          <w:rFonts w:eastAsia="Times New Roman" w:cs="Times New Roman" w:ascii="Times New Roman" w:hAnsi="Times New Roman"/>
          <w:sz w:val="27"/>
          <w:szCs w:val="27"/>
          <w:lang w:eastAsia="ru-RU"/>
        </w:rPr>
        <w:t xml:space="preserve"> г.</w:t>
      </w:r>
    </w:p>
    <w:p>
      <w:pPr>
        <w:pStyle w:val="Normal"/>
        <w:suppressAutoHyphens w:val="false"/>
        <w:spacing w:lineRule="auto" w:line="240" w:before="0" w:after="0"/>
        <w:ind w:left="0" w:right="0" w:hanging="0"/>
        <w:jc w:val="both"/>
        <w:rPr>
          <w:sz w:val="27"/>
          <w:szCs w:val="27"/>
        </w:rPr>
      </w:pPr>
      <w:r>
        <w:rPr>
          <w:rFonts w:cs="Times New Roman" w:ascii="Times New Roman" w:hAnsi="Times New Roman"/>
          <w:b w:val="false"/>
          <w:bCs w:val="false"/>
          <w:i w:val="false"/>
          <w:caps w:val="false"/>
          <w:smallCaps w:val="false"/>
          <w:color w:val="000000"/>
          <w:spacing w:val="0"/>
          <w:sz w:val="27"/>
          <w:szCs w:val="27"/>
        </w:rPr>
        <w:tab/>
        <w:t xml:space="preserve">В результате </w:t>
      </w:r>
      <w:r>
        <w:rPr>
          <w:rFonts w:cs="Times New Roman" w:ascii="Times New Roman" w:hAnsi="Times New Roman"/>
          <w:b w:val="false"/>
          <w:bCs w:val="false"/>
          <w:i w:val="false"/>
          <w:caps w:val="false"/>
          <w:smallCaps w:val="false"/>
          <w:color w:val="000000"/>
          <w:spacing w:val="0"/>
          <w:sz w:val="27"/>
          <w:szCs w:val="27"/>
          <w:shd w:fill="auto" w:val="clear"/>
        </w:rPr>
        <w:t>ревизии</w:t>
      </w:r>
      <w:r>
        <w:rPr>
          <w:rFonts w:cs="Times New Roman" w:ascii="Times New Roman" w:hAnsi="Times New Roman"/>
          <w:b w:val="false"/>
          <w:bCs w:val="false"/>
          <w:i w:val="false"/>
          <w:caps w:val="false"/>
          <w:smallCaps w:val="false"/>
          <w:color w:val="000000"/>
          <w:spacing w:val="0"/>
          <w:sz w:val="27"/>
          <w:szCs w:val="27"/>
          <w:shd w:fill="auto" w:val="clear"/>
        </w:rPr>
        <w:t xml:space="preserve"> финансово-хозяйственной деятельности установлены нарушения правовых актов, регулирующих бюджетные правоотношения, в том числе устанавливающих требования к бухгалтерскому учету, составлению и представлению бухгалтерской (финансовой) отчетности; правовых актов, обусловливающих публичные нормативные обязательства; достоверности отчета об исполнении муниципального задания:</w:t>
      </w:r>
    </w:p>
    <w:p>
      <w:pPr>
        <w:pStyle w:val="NoSpacing"/>
        <w:tabs>
          <w:tab w:val="left" w:pos="0" w:leader="none"/>
          <w:tab w:val="left" w:pos="709" w:leader="none"/>
        </w:tabs>
        <w:suppressAutoHyphens w:val="false"/>
        <w:spacing w:lineRule="auto" w:line="240" w:before="0" w:after="0"/>
        <w:ind w:left="0" w:right="0" w:hanging="0"/>
        <w:jc w:val="both"/>
        <w:rPr/>
      </w:pPr>
      <w:r>
        <w:rPr>
          <w:rFonts w:cs="Times New Roman" w:ascii="Times New Roman" w:hAnsi="Times New Roman"/>
          <w:b w:val="false"/>
          <w:bCs w:val="false"/>
          <w:i w:val="false"/>
          <w:caps w:val="false"/>
          <w:smallCaps w:val="false"/>
          <w:color w:val="000000"/>
          <w:spacing w:val="0"/>
          <w:sz w:val="27"/>
          <w:szCs w:val="27"/>
          <w:shd w:fill="auto" w:val="clear"/>
        </w:rPr>
        <w:tab/>
      </w:r>
      <w:r>
        <w:rPr>
          <w:rStyle w:val="Style13"/>
          <w:rFonts w:cs="Times New Roman" w:ascii="Times New Roman" w:hAnsi="Times New Roman"/>
          <w:b w:val="false"/>
          <w:bCs w:val="false"/>
          <w:i w:val="false"/>
          <w:caps w:val="false"/>
          <w:smallCaps w:val="false"/>
          <w:color w:val="000000"/>
          <w:spacing w:val="0"/>
          <w:sz w:val="27"/>
          <w:szCs w:val="27"/>
          <w:u w:val="none"/>
          <w:shd w:fill="auto" w:val="clear"/>
        </w:rPr>
        <w:t xml:space="preserve">п. 4, 9, 12, </w:t>
      </w:r>
      <w:r>
        <w:rPr>
          <w:rStyle w:val="Style13"/>
          <w:rFonts w:cs="Times New Roman" w:ascii="Times New Roman" w:hAnsi="Times New Roman"/>
          <w:b w:val="false"/>
          <w:bCs w:val="false"/>
          <w:i w:val="false"/>
          <w:caps w:val="false"/>
          <w:smallCaps w:val="false"/>
          <w:color w:val="000000"/>
          <w:spacing w:val="0"/>
          <w:sz w:val="27"/>
          <w:szCs w:val="27"/>
          <w:u w:val="none"/>
          <w:shd w:fill="auto" w:val="clear"/>
          <w:lang w:val="en-US"/>
        </w:rPr>
        <w:t>13, 39</w:t>
      </w:r>
      <w:r>
        <w:rPr>
          <w:rStyle w:val="Style13"/>
          <w:rFonts w:cs="Times New Roman" w:ascii="Times New Roman" w:hAnsi="Times New Roman"/>
          <w:b w:val="false"/>
          <w:bCs w:val="false"/>
          <w:i w:val="false"/>
          <w:caps w:val="false"/>
          <w:smallCaps w:val="false"/>
          <w:color w:val="000000"/>
          <w:spacing w:val="0"/>
          <w:sz w:val="27"/>
          <w:szCs w:val="27"/>
          <w:u w:val="none"/>
          <w:shd w:fill="auto" w:val="clear"/>
        </w:rPr>
        <w:t xml:space="preserve"> Положения о о формировании муниципального задания на оказание муниципальных услуг (выполнения работ) в отношении муниципальных учреждений муниципального образования город Горячий Ключ и финансовом обеспечении выполнения муниципального задания, утвержденного постановлением администрации муниципального образования город Горячий Ключ от 08.10.2015 г.  № 2017;</w:t>
      </w:r>
    </w:p>
    <w:p>
      <w:pPr>
        <w:pStyle w:val="NoSpacing"/>
        <w:tabs>
          <w:tab w:val="left" w:pos="0" w:leader="none"/>
          <w:tab w:val="left" w:pos="709" w:leader="none"/>
        </w:tabs>
        <w:suppressAutoHyphens w:val="false"/>
        <w:spacing w:lineRule="auto" w:line="240" w:before="0" w:after="0"/>
        <w:ind w:left="0" w:right="0" w:hanging="0"/>
        <w:jc w:val="both"/>
        <w:rPr/>
      </w:pPr>
      <w:r>
        <w:rPr>
          <w:rStyle w:val="Style13"/>
          <w:rFonts w:cs="Times New Roman" w:ascii="Times New Roman" w:hAnsi="Times New Roman"/>
          <w:b w:val="false"/>
          <w:bCs w:val="false"/>
          <w:i w:val="false"/>
          <w:caps w:val="false"/>
          <w:smallCaps w:val="false"/>
          <w:color w:val="000000"/>
          <w:spacing w:val="0"/>
          <w:sz w:val="27"/>
          <w:szCs w:val="27"/>
          <w:u w:val="none"/>
          <w:shd w:fill="auto" w:val="clear"/>
        </w:rPr>
        <w:tab/>
      </w:r>
      <w:r>
        <w:rPr>
          <w:rStyle w:val="Style16"/>
          <w:rFonts w:eastAsia="Times New Roman" w:cs="Times New Roman" w:ascii="Times New Roman" w:hAnsi="Times New Roman"/>
          <w:b w:val="false"/>
          <w:bCs w:val="false"/>
          <w:i w:val="false"/>
          <w:caps w:val="false"/>
          <w:smallCaps w:val="false"/>
          <w:strike w:val="false"/>
          <w:dstrike w:val="false"/>
          <w:color w:val="000000"/>
          <w:spacing w:val="0"/>
          <w:sz w:val="27"/>
          <w:szCs w:val="27"/>
          <w:u w:val="none"/>
          <w:shd w:fill="auto" w:val="clear"/>
          <w:lang w:eastAsia="ru-RU"/>
        </w:rPr>
        <w:t xml:space="preserve">п. </w:t>
      </w:r>
      <w:r>
        <w:rPr>
          <w:rStyle w:val="Style16"/>
          <w:rFonts w:eastAsia="Times New Roman" w:cs="Times New Roman" w:ascii="Times New Roman" w:hAnsi="Times New Roman"/>
          <w:b w:val="false"/>
          <w:bCs w:val="false"/>
          <w:i w:val="false"/>
          <w:caps w:val="false"/>
          <w:smallCaps w:val="false"/>
          <w:strike w:val="false"/>
          <w:dstrike w:val="false"/>
          <w:color w:val="000000"/>
          <w:spacing w:val="0"/>
          <w:sz w:val="27"/>
          <w:szCs w:val="27"/>
          <w:u w:val="none"/>
          <w:shd w:fill="auto" w:val="clear"/>
          <w:lang w:eastAsia="ru-RU"/>
        </w:rPr>
        <w:t xml:space="preserve">6, </w:t>
      </w:r>
      <w:r>
        <w:rPr>
          <w:rStyle w:val="Style16"/>
          <w:rFonts w:eastAsia="Calibri" w:cs="Times New Roman" w:ascii="Times New Roman" w:hAnsi="Times New Roman" w:eastAsiaTheme="minorHAnsi"/>
          <w:b w:val="false"/>
          <w:bCs w:val="false"/>
          <w:i w:val="false"/>
          <w:caps w:val="false"/>
          <w:smallCaps w:val="false"/>
          <w:strike w:val="false"/>
          <w:dstrike w:val="false"/>
          <w:color w:val="000000"/>
          <w:spacing w:val="0"/>
          <w:kern w:val="0"/>
          <w:sz w:val="27"/>
          <w:szCs w:val="27"/>
          <w:u w:val="none"/>
          <w:shd w:fill="auto" w:val="clear"/>
          <w:lang w:val="ru-RU" w:eastAsia="en-US" w:bidi="ar-SA"/>
        </w:rPr>
        <w:t>15</w:t>
      </w:r>
      <w:r>
        <w:rPr>
          <w:rStyle w:val="Style16"/>
          <w:rFonts w:eastAsia="Times New Roman" w:cs="Times New Roman" w:ascii="Times New Roman" w:hAnsi="Times New Roman"/>
          <w:b w:val="false"/>
          <w:bCs w:val="false"/>
          <w:i w:val="false"/>
          <w:caps w:val="false"/>
          <w:smallCaps w:val="false"/>
          <w:strike w:val="false"/>
          <w:dstrike w:val="false"/>
          <w:color w:val="000000"/>
          <w:spacing w:val="0"/>
          <w:sz w:val="27"/>
          <w:szCs w:val="27"/>
          <w:u w:val="none"/>
          <w:shd w:fill="auto" w:val="clear"/>
          <w:lang w:eastAsia="ru-RU"/>
        </w:rPr>
        <w:t xml:space="preserve"> </w:t>
      </w:r>
      <w:r>
        <w:rPr>
          <w:rStyle w:val="Style13"/>
          <w:rFonts w:eastAsia="Calibri" w:cs="Times New Roman" w:ascii="Times New Roman" w:hAnsi="Times New Roman" w:eastAsiaTheme="minorHAnsi"/>
          <w:b w:val="false"/>
          <w:bCs w:val="false"/>
          <w:i w:val="false"/>
          <w:caps w:val="false"/>
          <w:smallCaps w:val="false"/>
          <w:strike w:val="false"/>
          <w:dstrike w:val="false"/>
          <w:color w:val="000000"/>
          <w:spacing w:val="0"/>
          <w:kern w:val="0"/>
          <w:sz w:val="27"/>
          <w:szCs w:val="27"/>
          <w:u w:val="none"/>
          <w:shd w:fill="auto" w:val="clear"/>
          <w:lang w:val="ru-RU" w:eastAsia="en-US" w:bidi="ar-SA"/>
        </w:rPr>
        <w:t>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 утвержденного приказом Минфина РФ от 21.07.2011 г. № 86н;</w:t>
      </w:r>
    </w:p>
    <w:p>
      <w:pPr>
        <w:pStyle w:val="NoSpacing"/>
        <w:tabs>
          <w:tab w:val="left" w:pos="0" w:leader="none"/>
          <w:tab w:val="left" w:pos="709" w:leader="none"/>
        </w:tabs>
        <w:suppressAutoHyphens w:val="false"/>
        <w:spacing w:lineRule="auto" w:line="240" w:before="0" w:after="0"/>
        <w:ind w:left="0" w:right="0" w:hanging="0"/>
        <w:jc w:val="both"/>
        <w:rPr/>
      </w:pPr>
      <w:r>
        <w:rPr>
          <w:rStyle w:val="Style13"/>
          <w:rFonts w:cs="Times New Roman" w:ascii="Times New Roman" w:hAnsi="Times New Roman"/>
          <w:b w:val="false"/>
          <w:bCs w:val="false"/>
          <w:i w:val="false"/>
          <w:caps w:val="false"/>
          <w:smallCaps w:val="false"/>
          <w:color w:val="000000"/>
          <w:spacing w:val="0"/>
          <w:sz w:val="27"/>
          <w:szCs w:val="27"/>
          <w:u w:val="none"/>
          <w:shd w:fill="auto" w:val="clear"/>
        </w:rPr>
        <w:tab/>
      </w:r>
      <w:r>
        <w:rPr>
          <w:rStyle w:val="Style13"/>
          <w:rFonts w:cs="Times New Roman" w:ascii="Times New Roman" w:hAnsi="Times New Roman"/>
          <w:b w:val="false"/>
          <w:bCs w:val="false"/>
          <w:i w:val="false"/>
          <w:caps w:val="false"/>
          <w:smallCaps w:val="false"/>
          <w:color w:val="1A1A1A"/>
          <w:spacing w:val="0"/>
          <w:sz w:val="27"/>
          <w:szCs w:val="27"/>
          <w:u w:val="none"/>
          <w:shd w:fill="auto" w:val="clear"/>
        </w:rPr>
        <w:t xml:space="preserve">п. 9, 48, </w:t>
      </w:r>
      <w:r>
        <w:rPr>
          <w:rStyle w:val="Style13"/>
          <w:rFonts w:eastAsia="Calibri" w:cs="Times New Roman" w:ascii="Times New Roman" w:hAnsi="Times New Roman"/>
          <w:b w:val="false"/>
          <w:bCs w:val="false"/>
          <w:i w:val="false"/>
          <w:caps w:val="false"/>
          <w:smallCaps w:val="false"/>
          <w:color w:val="1A1A1A"/>
          <w:spacing w:val="0"/>
          <w:kern w:val="0"/>
          <w:sz w:val="27"/>
          <w:szCs w:val="27"/>
          <w:u w:val="none"/>
          <w:shd w:fill="auto" w:val="clear"/>
          <w:lang w:val="ru-RU" w:eastAsia="en-US" w:bidi="ar-SA"/>
        </w:rPr>
        <w:t>57</w:t>
      </w:r>
      <w:r>
        <w:rPr>
          <w:rStyle w:val="Style13"/>
          <w:rFonts w:cs="Times New Roman" w:ascii="Times New Roman" w:hAnsi="Times New Roman"/>
          <w:b w:val="false"/>
          <w:bCs w:val="false"/>
          <w:i w:val="false"/>
          <w:caps w:val="false"/>
          <w:smallCaps w:val="false"/>
          <w:color w:val="1A1A1A"/>
          <w:spacing w:val="0"/>
          <w:sz w:val="27"/>
          <w:szCs w:val="27"/>
          <w:u w:val="none"/>
          <w:shd w:fill="auto" w:val="clear"/>
        </w:rPr>
        <w:t xml:space="preserve">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РФ от 25.03.2011 г. № 33н;</w:t>
      </w:r>
    </w:p>
    <w:p>
      <w:pPr>
        <w:pStyle w:val="NoSpacing"/>
        <w:tabs>
          <w:tab w:val="left" w:pos="0" w:leader="none"/>
          <w:tab w:val="left" w:pos="709" w:leader="none"/>
        </w:tabs>
        <w:suppressAutoHyphens w:val="false"/>
        <w:spacing w:lineRule="auto" w:line="240" w:before="0" w:after="0"/>
        <w:ind w:left="0" w:right="0" w:hanging="0"/>
        <w:jc w:val="both"/>
        <w:rPr>
          <w:shd w:fill="auto" w:val="clear"/>
        </w:rPr>
      </w:pPr>
      <w:r>
        <w:rPr>
          <w:rFonts w:cs="Times New Roman" w:ascii="Times New Roman" w:hAnsi="Times New Roman"/>
          <w:b w:val="false"/>
          <w:bCs w:val="false"/>
          <w:i w:val="false"/>
          <w:caps w:val="false"/>
          <w:smallCaps w:val="false"/>
          <w:color w:val="000000"/>
          <w:spacing w:val="0"/>
          <w:sz w:val="27"/>
          <w:szCs w:val="27"/>
          <w:shd w:fill="auto" w:val="clear"/>
        </w:rPr>
        <w:tab/>
        <w:t xml:space="preserve">ч. 2, ч. 3, ч. </w:t>
      </w:r>
      <w:r>
        <w:rPr>
          <w:rFonts w:eastAsia="Calibri" w:cs="Times New Roman" w:ascii="Times New Roman" w:hAnsi="Times New Roman"/>
          <w:b w:val="false"/>
          <w:bCs w:val="false"/>
          <w:i w:val="false"/>
          <w:caps w:val="false"/>
          <w:smallCaps w:val="false"/>
          <w:color w:val="000000"/>
          <w:spacing w:val="0"/>
          <w:kern w:val="0"/>
          <w:sz w:val="27"/>
          <w:szCs w:val="27"/>
          <w:shd w:fill="auto" w:val="clear"/>
          <w:lang w:val="ru-RU" w:eastAsia="en-US" w:bidi="ar-SA"/>
        </w:rPr>
        <w:t>7</w:t>
      </w:r>
      <w:r>
        <w:rPr>
          <w:rFonts w:cs="Times New Roman" w:ascii="Times New Roman" w:hAnsi="Times New Roman"/>
          <w:b w:val="false"/>
          <w:bCs w:val="false"/>
          <w:i w:val="false"/>
          <w:caps w:val="false"/>
          <w:smallCaps w:val="false"/>
          <w:color w:val="000000"/>
          <w:spacing w:val="0"/>
          <w:sz w:val="27"/>
          <w:szCs w:val="27"/>
          <w:shd w:fill="auto" w:val="clear"/>
        </w:rPr>
        <w:t xml:space="preserve"> ст. 9, ч. </w:t>
      </w:r>
      <w:r>
        <w:rPr>
          <w:rFonts w:eastAsia="Calibri" w:cs="Times New Roman" w:ascii="Times New Roman" w:hAnsi="Times New Roman"/>
          <w:b w:val="false"/>
          <w:bCs w:val="false"/>
          <w:i w:val="false"/>
          <w:caps w:val="false"/>
          <w:smallCaps w:val="false"/>
          <w:color w:val="000000"/>
          <w:spacing w:val="0"/>
          <w:kern w:val="0"/>
          <w:sz w:val="27"/>
          <w:szCs w:val="27"/>
          <w:shd w:fill="auto" w:val="clear"/>
          <w:lang w:val="ru-RU" w:eastAsia="en-US" w:bidi="ar-SA"/>
        </w:rPr>
        <w:t>4</w:t>
      </w:r>
      <w:r>
        <w:rPr>
          <w:rFonts w:cs="Times New Roman" w:ascii="Times New Roman" w:hAnsi="Times New Roman"/>
          <w:b w:val="false"/>
          <w:bCs w:val="false"/>
          <w:i w:val="false"/>
          <w:caps w:val="false"/>
          <w:smallCaps w:val="false"/>
          <w:color w:val="000000"/>
          <w:spacing w:val="0"/>
          <w:sz w:val="27"/>
          <w:szCs w:val="27"/>
          <w:shd w:fill="auto" w:val="clear"/>
        </w:rPr>
        <w:t xml:space="preserve"> ст. 10, ст. 11 Федерального закона от 06.12.2011 г. № 402-ФЗ «О бухгалтерском учете»;</w:t>
      </w:r>
    </w:p>
    <w:p>
      <w:pPr>
        <w:pStyle w:val="NoSpacing"/>
        <w:suppressAutoHyphens w:val="false"/>
        <w:spacing w:lineRule="auto" w:line="240" w:before="0" w:after="0"/>
        <w:ind w:left="0" w:right="0" w:hanging="0"/>
        <w:jc w:val="both"/>
        <w:rPr/>
      </w:pPr>
      <w:r>
        <w:rPr>
          <w:rStyle w:val="Style13"/>
          <w:rFonts w:cs="Times New Roman" w:ascii="Times New Roman" w:hAnsi="Times New Roman"/>
          <w:color w:val="000000"/>
          <w:sz w:val="27"/>
          <w:szCs w:val="27"/>
          <w:u w:val="none"/>
          <w:shd w:fill="auto" w:val="clear"/>
        </w:rPr>
        <w:tab/>
      </w:r>
      <w:r>
        <w:rPr>
          <w:rFonts w:cs="Times New Roman" w:ascii="Times New Roman" w:hAnsi="Times New Roman"/>
          <w:sz w:val="27"/>
          <w:szCs w:val="27"/>
          <w:shd w:fill="auto" w:val="clear"/>
        </w:rPr>
        <w:t xml:space="preserve">п. </w:t>
      </w:r>
      <w:r>
        <w:rPr>
          <w:rFonts w:cs="Times New Roman" w:ascii="Times New Roman" w:hAnsi="Times New Roman"/>
          <w:sz w:val="27"/>
          <w:szCs w:val="27"/>
          <w:shd w:fill="auto" w:val="clear"/>
          <w:lang w:val="en-US"/>
        </w:rPr>
        <w:t xml:space="preserve">26, </w:t>
      </w:r>
      <w:r>
        <w:rPr>
          <w:rFonts w:cs="Times New Roman" w:ascii="Times New Roman" w:hAnsi="Times New Roman"/>
          <w:sz w:val="27"/>
          <w:szCs w:val="27"/>
          <w:shd w:fill="auto" w:val="clear"/>
        </w:rPr>
        <w:t xml:space="preserve">27, </w:t>
      </w:r>
      <w:r>
        <w:rPr>
          <w:rFonts w:cs="Times New Roman" w:ascii="Times New Roman" w:hAnsi="Times New Roman"/>
          <w:sz w:val="27"/>
          <w:szCs w:val="27"/>
          <w:shd w:fill="auto" w:val="clear"/>
        </w:rPr>
        <w:t>79</w:t>
      </w:r>
      <w:r>
        <w:rPr>
          <w:rFonts w:cs="Times New Roman" w:ascii="Times New Roman" w:hAnsi="Times New Roman"/>
          <w:sz w:val="27"/>
          <w:szCs w:val="27"/>
          <w:shd w:fill="auto" w:val="clear"/>
        </w:rPr>
        <w:t xml:space="preserve"> Ф</w:t>
      </w:r>
      <w:r>
        <w:rPr>
          <w:rFonts w:cs="Times New Roman" w:ascii="Times New Roman" w:hAnsi="Times New Roman"/>
          <w:b w:val="false"/>
          <w:i w:val="false"/>
          <w:caps w:val="false"/>
          <w:smallCaps w:val="false"/>
          <w:color w:val="000000"/>
          <w:spacing w:val="0"/>
          <w:sz w:val="27"/>
          <w:szCs w:val="27"/>
          <w:shd w:fill="auto" w:val="clear"/>
        </w:rPr>
        <w:t xml:space="preserve">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утвержденного </w:t>
      </w:r>
      <w:r>
        <w:rPr>
          <w:rFonts w:cs="Times New Roman" w:ascii="Times New Roman" w:hAnsi="Times New Roman"/>
          <w:color w:val="000000"/>
          <w:sz w:val="27"/>
          <w:szCs w:val="27"/>
          <w:shd w:fill="auto" w:val="clear"/>
        </w:rPr>
        <w:t>п</w:t>
      </w:r>
      <w:r>
        <w:rPr>
          <w:rStyle w:val="Style14"/>
          <w:rFonts w:cs="Times New Roman" w:ascii="Times New Roman" w:hAnsi="Times New Roman"/>
          <w:b w:val="false"/>
          <w:i w:val="false"/>
          <w:caps w:val="false"/>
          <w:smallCaps w:val="false"/>
          <w:color w:val="000000"/>
          <w:spacing w:val="0"/>
          <w:sz w:val="27"/>
          <w:szCs w:val="27"/>
          <w:shd w:fill="auto" w:val="clear"/>
        </w:rPr>
        <w:t>риказом Минфи а</w:t>
      </w:r>
      <w:r>
        <w:rPr>
          <w:rFonts w:cs="Times New Roman" w:ascii="Times New Roman" w:hAnsi="Times New Roman"/>
          <w:caps w:val="false"/>
          <w:smallCaps w:val="false"/>
          <w:color w:val="000000"/>
          <w:spacing w:val="0"/>
          <w:sz w:val="27"/>
          <w:szCs w:val="27"/>
          <w:shd w:fill="auto" w:val="clear"/>
        </w:rPr>
        <w:t> </w:t>
      </w:r>
      <w:r>
        <w:rPr>
          <w:rStyle w:val="Style14"/>
          <w:rFonts w:cs="Times New Roman" w:ascii="Times New Roman" w:hAnsi="Times New Roman"/>
          <w:b w:val="false"/>
          <w:i w:val="false"/>
          <w:caps w:val="false"/>
          <w:smallCaps w:val="false"/>
          <w:color w:val="000000"/>
          <w:spacing w:val="0"/>
          <w:sz w:val="27"/>
          <w:szCs w:val="27"/>
          <w:shd w:fill="auto" w:val="clear"/>
        </w:rPr>
        <w:t>России</w:t>
      </w:r>
      <w:r>
        <w:rPr>
          <w:rFonts w:cs="Times New Roman" w:ascii="Times New Roman" w:hAnsi="Times New Roman"/>
          <w:caps w:val="false"/>
          <w:smallCaps w:val="false"/>
          <w:color w:val="000000"/>
          <w:spacing w:val="0"/>
          <w:sz w:val="27"/>
          <w:szCs w:val="27"/>
          <w:shd w:fill="auto" w:val="clear"/>
        </w:rPr>
        <w:t> </w:t>
      </w:r>
      <w:r>
        <w:rPr>
          <w:rFonts w:cs="Times New Roman" w:ascii="Times New Roman" w:hAnsi="Times New Roman"/>
          <w:b w:val="false"/>
          <w:i w:val="false"/>
          <w:caps w:val="false"/>
          <w:smallCaps w:val="false"/>
          <w:color w:val="000000"/>
          <w:spacing w:val="0"/>
          <w:sz w:val="27"/>
          <w:szCs w:val="27"/>
          <w:shd w:fill="auto" w:val="clear"/>
        </w:rPr>
        <w:t xml:space="preserve">от 31.12. 2016 г. № </w:t>
      </w:r>
      <w:r>
        <w:rPr>
          <w:rStyle w:val="Style14"/>
          <w:rFonts w:cs="Times New Roman" w:ascii="Times New Roman" w:hAnsi="Times New Roman"/>
          <w:b w:val="false"/>
          <w:i w:val="false"/>
          <w:caps w:val="false"/>
          <w:smallCaps w:val="false"/>
          <w:color w:val="000000"/>
          <w:spacing w:val="0"/>
          <w:sz w:val="27"/>
          <w:szCs w:val="27"/>
          <w:shd w:fill="auto" w:val="clear"/>
        </w:rPr>
        <w:t xml:space="preserve">256н; </w:t>
      </w:r>
    </w:p>
    <w:p>
      <w:pPr>
        <w:pStyle w:val="NoSpacing"/>
        <w:suppressAutoHyphens w:val="false"/>
        <w:spacing w:lineRule="auto" w:line="240" w:before="0" w:after="0"/>
        <w:ind w:left="0" w:right="0" w:hanging="0"/>
        <w:jc w:val="both"/>
        <w:rPr/>
      </w:pPr>
      <w:r>
        <w:rPr>
          <w:rStyle w:val="Style14"/>
          <w:rFonts w:cs="Times New Roman" w:ascii="Times New Roman" w:hAnsi="Times New Roman"/>
          <w:b w:val="false"/>
          <w:i w:val="false"/>
          <w:caps w:val="false"/>
          <w:smallCaps w:val="false"/>
          <w:color w:val="000000"/>
          <w:spacing w:val="0"/>
          <w:sz w:val="27"/>
          <w:szCs w:val="27"/>
          <w:shd w:fill="auto" w:val="clear"/>
        </w:rPr>
        <w:tab/>
        <w:t xml:space="preserve">п. </w:t>
      </w:r>
      <w:r>
        <w:rPr>
          <w:rStyle w:val="Style14"/>
          <w:rFonts w:eastAsia="Calibri" w:cs="Times New Roman" w:ascii="Times New Roman" w:hAnsi="Times New Roman" w:eastAsiaTheme="minorHAnsi"/>
          <w:b w:val="false"/>
          <w:i w:val="false"/>
          <w:caps w:val="false"/>
          <w:smallCaps w:val="false"/>
          <w:color w:val="000000"/>
          <w:spacing w:val="0"/>
          <w:kern w:val="0"/>
          <w:sz w:val="27"/>
          <w:szCs w:val="27"/>
          <w:shd w:fill="auto" w:val="clear"/>
          <w:lang w:val="en-US" w:eastAsia="en-US" w:bidi="ar-SA"/>
        </w:rPr>
        <w:t xml:space="preserve">3 </w:t>
      </w:r>
      <w:r>
        <w:rPr>
          <w:rStyle w:val="Style14"/>
          <w:rFonts w:cs="Times New Roman" w:ascii="Times New Roman" w:hAnsi="Times New Roman"/>
          <w:b w:val="false"/>
          <w:i w:val="false"/>
          <w:caps w:val="false"/>
          <w:smallCaps w:val="false"/>
          <w:color w:val="000000"/>
          <w:spacing w:val="0"/>
          <w:sz w:val="27"/>
          <w:szCs w:val="27"/>
          <w:shd w:fill="auto" w:val="clear"/>
        </w:rPr>
        <w:t>Порядка составления и утверждения плана финансово-хозяйственной деятельности муниципальных бюджетных и автономных учреждений муниципального образования город Горячий Ключ, утвержденного постановлением администрации муниципального образования город Горячий Ключ от 20.12.2022 г. № 2385, приложения 1 к указанному Порядку;</w:t>
      </w:r>
    </w:p>
    <w:p>
      <w:pPr>
        <w:pStyle w:val="NoSpacing"/>
        <w:suppressAutoHyphens w:val="false"/>
        <w:spacing w:lineRule="auto" w:line="240" w:before="0" w:after="0"/>
        <w:ind w:left="0" w:right="0" w:hanging="0"/>
        <w:jc w:val="both"/>
        <w:rPr/>
      </w:pPr>
      <w:r>
        <w:rPr>
          <w:rStyle w:val="Style14"/>
          <w:rFonts w:cs="Times New Roman" w:ascii="Times New Roman" w:hAnsi="Times New Roman"/>
          <w:b w:val="false"/>
          <w:i w:val="false"/>
          <w:caps w:val="false"/>
          <w:smallCaps w:val="false"/>
          <w:color w:val="000000"/>
          <w:spacing w:val="0"/>
          <w:sz w:val="27"/>
          <w:szCs w:val="27"/>
          <w:shd w:fill="auto" w:val="clear"/>
        </w:rPr>
        <w:tab/>
        <w:t>п. 46 требований к составлению и утверждению плана финансово-хозяйственной деятельности государственного (муниципального) учреждения, утвержденного приказом Минфина РФ от 31.08.2018 г. №186 н;</w:t>
      </w:r>
    </w:p>
    <w:p>
      <w:pPr>
        <w:pStyle w:val="NoSpacing"/>
        <w:suppressAutoHyphens w:val="false"/>
        <w:spacing w:lineRule="auto" w:line="240" w:before="0" w:after="0"/>
        <w:ind w:left="0" w:right="0" w:hanging="0"/>
        <w:jc w:val="both"/>
        <w:rPr/>
      </w:pPr>
      <w:r>
        <w:rPr>
          <w:rStyle w:val="Style14"/>
          <w:rFonts w:cs="Times New Roman" w:ascii="Times New Roman" w:hAnsi="Times New Roman"/>
          <w:b w:val="false"/>
          <w:i w:val="false"/>
          <w:caps w:val="false"/>
          <w:smallCaps w:val="false"/>
          <w:color w:val="000000"/>
          <w:spacing w:val="0"/>
          <w:sz w:val="27"/>
          <w:szCs w:val="27"/>
          <w:shd w:fill="auto" w:val="clear"/>
        </w:rPr>
        <w:tab/>
      </w:r>
      <w:r>
        <w:rPr>
          <w:rFonts w:cs="Times New Roman" w:ascii="Times New Roman" w:hAnsi="Times New Roman"/>
          <w:sz w:val="27"/>
          <w:szCs w:val="27"/>
          <w:shd w:fill="auto" w:val="clear"/>
        </w:rPr>
        <w:t>п. 38, 39</w:t>
      </w:r>
      <w:r>
        <w:rPr>
          <w:rFonts w:cs="Times New Roman" w:ascii="Times New Roman" w:hAnsi="Times New Roman"/>
          <w:sz w:val="27"/>
          <w:szCs w:val="27"/>
          <w:shd w:fill="auto" w:val="clear"/>
          <w:lang w:val="en-US"/>
        </w:rPr>
        <w:t xml:space="preserve"> </w:t>
      </w:r>
      <w:r>
        <w:rPr>
          <w:rFonts w:cs="Times New Roman" w:ascii="Times New Roman" w:hAnsi="Times New Roman"/>
          <w:sz w:val="27"/>
          <w:szCs w:val="27"/>
          <w:shd w:fill="auto" w:val="clear"/>
        </w:rPr>
        <w:t>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Министерства финансов Российской Федерации от 01.12.2010 г. № 157н  и Общероссийского классификатора основных фондов ОК013-94, ОК013-2014 (СНС 2008);</w:t>
      </w:r>
    </w:p>
    <w:p>
      <w:pPr>
        <w:pStyle w:val="NoSpacing"/>
        <w:suppressAutoHyphens w:val="false"/>
        <w:spacing w:lineRule="auto" w:line="240" w:before="0" w:after="0"/>
        <w:ind w:left="0" w:right="0" w:hanging="0"/>
        <w:jc w:val="both"/>
        <w:rPr/>
      </w:pPr>
      <w:r>
        <w:rPr>
          <w:rFonts w:cs="Times New Roman" w:ascii="Times New Roman" w:hAnsi="Times New Roman"/>
          <w:sz w:val="27"/>
          <w:szCs w:val="27"/>
          <w:shd w:fill="auto" w:val="clear"/>
        </w:rPr>
        <w:tab/>
        <w:t xml:space="preserve"> </w:t>
      </w:r>
      <w:r>
        <w:rPr>
          <w:rStyle w:val="Style16"/>
          <w:rFonts w:eastAsia="Times New Roman" w:cs="Times New Roman" w:ascii="Times New Roman" w:hAnsi="Times New Roman"/>
          <w:b w:val="false"/>
          <w:bCs w:val="false"/>
          <w:strike w:val="false"/>
          <w:dstrike w:val="false"/>
          <w:color w:val="000000"/>
          <w:sz w:val="27"/>
          <w:szCs w:val="27"/>
          <w:u w:val="none"/>
          <w:shd w:fill="auto" w:val="clear"/>
          <w:lang w:eastAsia="ru-RU"/>
        </w:rPr>
        <w:t>п. 10 Федерального стандарта бухгалтерского учета для организаций государственного сектора «Основные средства», утвержденного приказом Минфина РФ от 31.12.2016 г. № 257н;</w:t>
      </w:r>
    </w:p>
    <w:p>
      <w:pPr>
        <w:pStyle w:val="NoSpacing"/>
        <w:tabs>
          <w:tab w:val="left" w:pos="0" w:leader="none"/>
          <w:tab w:val="left" w:pos="709" w:leader="none"/>
        </w:tabs>
        <w:suppressAutoHyphens w:val="false"/>
        <w:spacing w:lineRule="auto" w:line="240" w:before="0" w:after="0"/>
        <w:ind w:left="0" w:right="0" w:hanging="0"/>
        <w:jc w:val="both"/>
        <w:rPr>
          <w:shd w:fill="auto" w:val="clear"/>
        </w:rPr>
      </w:pPr>
      <w:r>
        <w:rPr>
          <w:rFonts w:cs="Times New Roman" w:ascii="Times New Roman" w:hAnsi="Times New Roman"/>
          <w:b w:val="false"/>
          <w:bCs w:val="false"/>
          <w:sz w:val="27"/>
          <w:szCs w:val="27"/>
          <w:shd w:fill="auto" w:val="clear"/>
        </w:rPr>
        <w:tab/>
        <w:t>постановления Госкомстата РФ от 05.01.2004 г. № 1 «Об утверждении унифицированных форм первичной учетной документации по учету труда и его оплаты»;</w:t>
      </w:r>
    </w:p>
    <w:p>
      <w:pPr>
        <w:pStyle w:val="NoSpacing"/>
        <w:tabs>
          <w:tab w:val="left" w:pos="0" w:leader="none"/>
          <w:tab w:val="left" w:pos="709" w:leader="none"/>
        </w:tabs>
        <w:suppressAutoHyphens w:val="false"/>
        <w:spacing w:lineRule="auto" w:line="240" w:before="0" w:after="0"/>
        <w:ind w:left="0" w:right="0" w:hanging="0"/>
        <w:jc w:val="both"/>
        <w:rPr/>
      </w:pPr>
      <w:r>
        <w:rPr>
          <w:rFonts w:cs="Times New Roman" w:ascii="Times New Roman" w:hAnsi="Times New Roman"/>
          <w:b w:val="false"/>
          <w:bCs w:val="false"/>
          <w:sz w:val="27"/>
          <w:szCs w:val="27"/>
          <w:shd w:fill="auto" w:val="clear"/>
        </w:rPr>
        <w:tab/>
      </w:r>
      <w:r>
        <w:rPr>
          <w:rStyle w:val="Style16"/>
          <w:rFonts w:cs="Times New Roman" w:ascii="Times New Roman" w:hAnsi="Times New Roman"/>
          <w:b w:val="false"/>
          <w:bCs w:val="false"/>
          <w:color w:val="000000"/>
          <w:sz w:val="27"/>
          <w:szCs w:val="27"/>
          <w:shd w:fill="auto" w:val="clear"/>
        </w:rPr>
        <w:t xml:space="preserve">п. </w:t>
      </w:r>
      <w:r>
        <w:rPr>
          <w:rStyle w:val="Style16"/>
          <w:rFonts w:cs="Times New Roman" w:ascii="Times New Roman" w:hAnsi="Times New Roman"/>
          <w:b w:val="false"/>
          <w:bCs w:val="false"/>
          <w:color w:val="000000"/>
          <w:sz w:val="27"/>
          <w:szCs w:val="27"/>
          <w:shd w:fill="auto" w:val="clear"/>
        </w:rPr>
        <w:t xml:space="preserve">2.2, </w:t>
      </w:r>
      <w:r>
        <w:rPr>
          <w:rStyle w:val="Style16"/>
          <w:rFonts w:cs="Times New Roman" w:ascii="Times New Roman" w:hAnsi="Times New Roman"/>
          <w:b w:val="false"/>
          <w:bCs w:val="false"/>
          <w:color w:val="000000"/>
          <w:sz w:val="27"/>
          <w:szCs w:val="27"/>
          <w:shd w:fill="auto" w:val="clear"/>
        </w:rPr>
        <w:t>3.3 Приложения 2 к Порядку организации питания воспитанников и работников в дошкольных образовательных учреждениях муниципального образования город Горячий Ключ, утвержденного приказом управлением образования муниципального образования город Горячий Ключ от 17 июня 2022 г. № 248 (с последующими изменениями и дополнениями);</w:t>
      </w:r>
    </w:p>
    <w:p>
      <w:pPr>
        <w:pStyle w:val="NoSpacing"/>
        <w:tabs>
          <w:tab w:val="left" w:pos="0" w:leader="none"/>
          <w:tab w:val="left" w:pos="709" w:leader="none"/>
        </w:tabs>
        <w:suppressAutoHyphens w:val="false"/>
        <w:spacing w:lineRule="auto" w:line="240" w:before="0" w:after="0"/>
        <w:ind w:left="0" w:right="0" w:hanging="0"/>
        <w:jc w:val="both"/>
        <w:rPr/>
      </w:pPr>
      <w:r>
        <w:rPr>
          <w:rFonts w:cs="Times New Roman" w:ascii="Times New Roman" w:hAnsi="Times New Roman"/>
          <w:b w:val="false"/>
          <w:bCs w:val="false"/>
          <w:sz w:val="27"/>
          <w:szCs w:val="27"/>
          <w:shd w:fill="auto" w:val="clear"/>
        </w:rPr>
        <w:tab/>
      </w:r>
      <w:r>
        <w:rPr>
          <w:rStyle w:val="Style16"/>
          <w:rFonts w:cs="Times New Roman" w:ascii="Times New Roman" w:hAnsi="Times New Roman"/>
          <w:b w:val="false"/>
          <w:bCs w:val="false"/>
          <w:i w:val="false"/>
          <w:iCs w:val="false"/>
          <w:sz w:val="27"/>
          <w:szCs w:val="27"/>
          <w:shd w:fill="FFFFFF" w:val="clear"/>
        </w:rPr>
        <w:t xml:space="preserve">п. </w:t>
      </w:r>
      <w:r>
        <w:rPr>
          <w:rStyle w:val="Style16"/>
          <w:rFonts w:eastAsia="Calibri" w:cs="Times New Roman" w:ascii="Times New Roman" w:hAnsi="Times New Roman"/>
          <w:b w:val="false"/>
          <w:bCs w:val="false"/>
          <w:i w:val="false"/>
          <w:iCs w:val="false"/>
          <w:color w:val="000000"/>
          <w:kern w:val="0"/>
          <w:sz w:val="27"/>
          <w:szCs w:val="27"/>
          <w:shd w:fill="FFFFFF" w:val="clear"/>
          <w:lang w:val="ru-RU" w:eastAsia="en-US" w:bidi="ar-SA"/>
        </w:rPr>
        <w:t>7</w:t>
      </w:r>
      <w:r>
        <w:rPr>
          <w:rStyle w:val="Style16"/>
          <w:rFonts w:cs="Times New Roman" w:ascii="Times New Roman" w:hAnsi="Times New Roman"/>
          <w:b w:val="false"/>
          <w:bCs w:val="false"/>
          <w:i w:val="false"/>
          <w:iCs w:val="false"/>
          <w:sz w:val="27"/>
          <w:szCs w:val="27"/>
          <w:shd w:fill="FFFFFF" w:val="clear"/>
        </w:rPr>
        <w:t xml:space="preserve"> Порядка обращения за компенсацией части родительской платы за присмотр и уход за детьми (далее – компенсация), посещающими образовательные организации Краснодарского края, реализующие образовательную программу дошкольного образования, ее выплаты, утвержденного постановлением главы администрации (губернатора) Краснодарского края от 12.12.2013 г. № 1460;</w:t>
      </w:r>
    </w:p>
    <w:p>
      <w:pPr>
        <w:pStyle w:val="NoSpacing"/>
        <w:tabs>
          <w:tab w:val="left" w:pos="0" w:leader="none"/>
          <w:tab w:val="left" w:pos="709" w:leader="none"/>
        </w:tabs>
        <w:suppressAutoHyphens w:val="false"/>
        <w:spacing w:lineRule="auto" w:line="240" w:before="0" w:after="0"/>
        <w:ind w:left="0" w:right="0" w:hanging="0"/>
        <w:jc w:val="both"/>
        <w:rPr/>
      </w:pPr>
      <w:r>
        <w:rPr>
          <w:rFonts w:cs="Times New Roman" w:ascii="Times New Roman" w:hAnsi="Times New Roman"/>
          <w:b w:val="false"/>
          <w:bCs w:val="false"/>
          <w:i w:val="false"/>
          <w:strike w:val="false"/>
          <w:dstrike w:val="false"/>
          <w:outline w:val="false"/>
          <w:shadow w:val="false"/>
          <w:color w:val="000000"/>
          <w:sz w:val="27"/>
          <w:szCs w:val="27"/>
          <w:u w:val="none"/>
          <w:shd w:fill="auto" w:val="clear"/>
          <w:em w:val="none"/>
        </w:rPr>
        <w:tab/>
      </w:r>
      <w:r>
        <w:rPr>
          <w:rStyle w:val="Style16"/>
          <w:rFonts w:eastAsia="Times New Roman" w:cs="Times New Roman" w:ascii="Times New Roman" w:hAnsi="Times New Roman"/>
          <w:b w:val="false"/>
          <w:bCs w:val="false"/>
          <w:strike w:val="false"/>
          <w:dstrike w:val="false"/>
          <w:color w:val="000000"/>
          <w:sz w:val="27"/>
          <w:szCs w:val="27"/>
          <w:u w:val="none"/>
          <w:shd w:fill="auto" w:val="clear"/>
          <w:lang w:eastAsia="ru-RU"/>
        </w:rPr>
        <w:t xml:space="preserve">п. 6, 8 Порядка предоставления мер социальной поддержки педагогическим работникам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 по оплате жилых помещений, отопления и освещения, утвержденного постановлением главы администрации (губернатора) Краснодарского края от 11 мая 2011 г. № 475. </w:t>
      </w:r>
    </w:p>
    <w:p>
      <w:pPr>
        <w:pStyle w:val="Style28"/>
        <w:widowControl w:val="false"/>
        <w:tabs>
          <w:tab w:val="left" w:pos="0" w:leader="none"/>
          <w:tab w:val="left" w:pos="709" w:leader="none"/>
        </w:tabs>
        <w:suppressAutoHyphens w:val="false"/>
        <w:spacing w:lineRule="auto" w:line="240" w:before="0" w:after="0"/>
        <w:ind w:left="0" w:right="0" w:hanging="0"/>
        <w:jc w:val="both"/>
        <w:textAlignment w:val="baseline"/>
        <w:rPr/>
      </w:pPr>
      <w:r>
        <w:rPr>
          <w:rStyle w:val="Style16"/>
          <w:rFonts w:eastAsia="Times New Roman" w:cs="Times New Roman" w:ascii="Times New Roman" w:hAnsi="Times New Roman"/>
          <w:b w:val="false"/>
          <w:bCs w:val="false"/>
          <w:strike w:val="false"/>
          <w:dstrike w:val="false"/>
          <w:color w:val="000000"/>
          <w:sz w:val="27"/>
          <w:szCs w:val="27"/>
          <w:u w:val="none"/>
          <w:shd w:fill="auto" w:val="clear"/>
          <w:lang w:val="ru-RU" w:eastAsia="ru-RU"/>
        </w:rPr>
        <w:tab/>
      </w:r>
      <w:r>
        <w:rPr>
          <w:rStyle w:val="Style16"/>
          <w:rFonts w:eastAsia="Times New Roman" w:cs="Times New Roman" w:ascii="Times New Roman" w:hAnsi="Times New Roman"/>
          <w:b w:val="false"/>
          <w:bCs w:val="false"/>
          <w:strike w:val="false"/>
          <w:dstrike w:val="false"/>
          <w:color w:val="000000"/>
          <w:sz w:val="27"/>
          <w:szCs w:val="27"/>
          <w:u w:val="none"/>
          <w:shd w:fill="auto" w:val="clear"/>
          <w:lang w:val="ru-RU" w:eastAsia="ru-RU"/>
        </w:rPr>
        <w:t>Ведомственным</w:t>
      </w:r>
      <w:r>
        <w:rPr>
          <w:rStyle w:val="Style16"/>
          <w:rFonts w:eastAsia="Times New Roman" w:cs="Times New Roman" w:ascii="Times New Roman" w:hAnsi="Times New Roman"/>
          <w:b w:val="false"/>
          <w:bCs w:val="false"/>
          <w:strike w:val="false"/>
          <w:dstrike w:val="false"/>
          <w:color w:val="000000"/>
          <w:sz w:val="27"/>
          <w:szCs w:val="27"/>
          <w:u w:val="none"/>
          <w:shd w:fill="auto" w:val="clear"/>
          <w:lang w:val="ru-RU" w:eastAsia="ru-RU"/>
        </w:rPr>
        <w:t xml:space="preserve"> контролем соблюдения трудового законодательства и иных нормативных правовых актов, содержащих нормы трудового права, проведенного на основании распоряжения администрации муниципального образования муниципальный округ город Горячий Ключ Краснодарского края </w:t>
      </w:r>
      <w:r>
        <w:rPr>
          <w:rStyle w:val="Style16"/>
          <w:rFonts w:eastAsia="Times New Roman" w:cs="Times New Roman" w:ascii="Times New Roman" w:hAnsi="Times New Roman"/>
          <w:b w:val="false"/>
          <w:bCs w:val="false"/>
          <w:strike w:val="false"/>
          <w:dstrike w:val="false"/>
          <w:color w:val="000000"/>
          <w:kern w:val="0"/>
          <w:sz w:val="26"/>
          <w:szCs w:val="26"/>
          <w:u w:val="none"/>
          <w:shd w:fill="auto" w:val="clear"/>
          <w:lang w:val="ru-RU" w:eastAsia="ru-RU"/>
        </w:rPr>
        <w:t>от 22.12.2025 г. № 140р</w:t>
      </w:r>
      <w:r>
        <w:rPr>
          <w:rStyle w:val="Style16"/>
          <w:rFonts w:eastAsia="Times New Roman" w:cs="Times New Roman" w:ascii="Times New Roman" w:hAnsi="Times New Roman"/>
          <w:b w:val="false"/>
          <w:bCs w:val="false"/>
          <w:strike w:val="false"/>
          <w:dstrike w:val="false"/>
          <w:color w:val="000000"/>
          <w:sz w:val="27"/>
          <w:szCs w:val="27"/>
          <w:u w:val="none"/>
          <w:shd w:fill="auto" w:val="clear"/>
          <w:lang w:val="ru-RU" w:eastAsia="ru-RU"/>
        </w:rPr>
        <w:t xml:space="preserve"> «О проведении проверок» нарушений не установлено.</w:t>
      </w:r>
    </w:p>
    <w:p>
      <w:pPr>
        <w:pStyle w:val="Style28"/>
        <w:widowControl w:val="false"/>
        <w:tabs>
          <w:tab w:val="left" w:pos="0" w:leader="none"/>
          <w:tab w:val="left" w:pos="709" w:leader="none"/>
        </w:tabs>
        <w:suppressAutoHyphens w:val="false"/>
        <w:spacing w:lineRule="auto" w:line="240" w:before="0" w:after="0"/>
        <w:ind w:left="0" w:right="0" w:hanging="0"/>
        <w:jc w:val="both"/>
        <w:textAlignment w:val="baseline"/>
        <w:rPr/>
      </w:pPr>
      <w:r>
        <w:rPr>
          <w:rStyle w:val="Style16"/>
          <w:rFonts w:eastAsia="Times New Roman" w:cs="Times New Roman" w:ascii="Times New Roman" w:hAnsi="Times New Roman"/>
          <w:b w:val="false"/>
          <w:bCs w:val="false"/>
          <w:strike w:val="false"/>
          <w:dstrike w:val="false"/>
          <w:color w:val="000000"/>
          <w:sz w:val="27"/>
          <w:szCs w:val="27"/>
          <w:u w:val="none"/>
          <w:shd w:fill="auto" w:val="clear"/>
          <w:lang w:val="ru-RU" w:eastAsia="ru-RU"/>
        </w:rPr>
        <w:tab/>
      </w:r>
      <w:r>
        <w:rPr>
          <w:rStyle w:val="Style16"/>
          <w:rFonts w:cs="Times New Roman" w:ascii="Times New Roman" w:hAnsi="Times New Roman"/>
          <w:color w:val="000000"/>
          <w:sz w:val="27"/>
          <w:szCs w:val="27"/>
          <w:shd w:fill="auto" w:val="clear"/>
        </w:rPr>
        <w:t xml:space="preserve">Проверкой организации </w:t>
      </w:r>
      <w:r>
        <w:rPr>
          <w:rStyle w:val="Style16"/>
          <w:rFonts w:cs="Times New Roman" w:ascii="Times New Roman" w:hAnsi="Times New Roman"/>
          <w:color w:val="000000"/>
          <w:sz w:val="27"/>
          <w:szCs w:val="27"/>
          <w:shd w:fill="auto" w:val="clear"/>
        </w:rPr>
        <w:t>закупок</w:t>
      </w:r>
      <w:r>
        <w:rPr>
          <w:rStyle w:val="Style16"/>
          <w:rFonts w:cs="Times New Roman" w:ascii="Times New Roman" w:hAnsi="Times New Roman"/>
          <w:color w:val="000000"/>
          <w:sz w:val="27"/>
          <w:szCs w:val="27"/>
          <w:shd w:fill="auto" w:val="clear"/>
        </w:rPr>
        <w:t xml:space="preserve"> товаров, работ, услуг для нужд учреждения установлены нарушения:</w:t>
      </w:r>
    </w:p>
    <w:p>
      <w:pPr>
        <w:pStyle w:val="Normal"/>
        <w:widowControl w:val="false"/>
        <w:tabs>
          <w:tab w:val="left" w:pos="0" w:leader="none"/>
          <w:tab w:val="left" w:pos="709" w:leader="none"/>
        </w:tabs>
        <w:suppressAutoHyphens w:val="false"/>
        <w:spacing w:lineRule="auto" w:line="240" w:before="0" w:after="0"/>
        <w:ind w:left="0" w:right="0" w:hanging="0"/>
        <w:jc w:val="both"/>
        <w:textAlignment w:val="baseline"/>
        <w:rPr/>
      </w:pPr>
      <w:r>
        <w:rPr>
          <w:rStyle w:val="Style16"/>
          <w:rFonts w:cs="Times New Roman" w:ascii="Times New Roman" w:hAnsi="Times New Roman"/>
          <w:color w:val="000000"/>
          <w:sz w:val="26"/>
          <w:szCs w:val="26"/>
          <w:shd w:fill="auto" w:val="clear"/>
        </w:rPr>
        <w:tab/>
        <w:t>ч. 8, ч. 9 ст. 16 Закона № 44-Ф</w:t>
      </w:r>
      <w:r>
        <w:rPr>
          <w:rStyle w:val="Style16"/>
          <w:rFonts w:eastAsia="Times New Roman" w:cs="Times New Roman" w:ascii="Times New Roman" w:hAnsi="Times New Roman"/>
          <w:color w:val="000000"/>
          <w:sz w:val="26"/>
          <w:szCs w:val="26"/>
          <w:shd w:fill="auto" w:val="clear"/>
          <w:lang w:val="ru-RU"/>
        </w:rPr>
        <w:t xml:space="preserve">З в части своевременного </w:t>
      </w:r>
      <w:r>
        <w:rPr>
          <w:rStyle w:val="Style16"/>
          <w:rFonts w:eastAsia="Times New Roman" w:cs="Times New Roman" w:ascii="Times New Roman" w:hAnsi="Times New Roman"/>
          <w:b w:val="false"/>
          <w:i w:val="false"/>
          <w:strike w:val="false"/>
          <w:dstrike w:val="false"/>
          <w:outline w:val="false"/>
          <w:shadow w:val="false"/>
          <w:color w:val="000000"/>
          <w:sz w:val="26"/>
          <w:szCs w:val="26"/>
          <w:u w:val="none"/>
          <w:shd w:fill="auto" w:val="clear"/>
          <w:em w:val="none"/>
          <w:lang w:val="ru-RU"/>
        </w:rPr>
        <w:t xml:space="preserve">внесения изменений в планы-графики закупок; </w:t>
      </w:r>
    </w:p>
    <w:p>
      <w:pPr>
        <w:pStyle w:val="Style28"/>
        <w:suppressAutoHyphens w:val="false"/>
        <w:spacing w:lineRule="auto" w:line="240" w:before="0" w:after="0"/>
        <w:ind w:left="0" w:right="0" w:hanging="0"/>
        <w:jc w:val="both"/>
        <w:rPr/>
      </w:pPr>
      <w:r>
        <w:rPr>
          <w:rStyle w:val="Style16"/>
          <w:rFonts w:cs="Times New Roman" w:ascii="Times New Roman" w:hAnsi="Times New Roman"/>
          <w:sz w:val="27"/>
          <w:szCs w:val="27"/>
          <w:shd w:fill="auto" w:val="clear"/>
        </w:rPr>
        <w:tab/>
        <w:t>п. 2 ч. 2 ст. 9 Закона № 402-ФЗ, п. 26 Федерального стандарта № 256н в части оформления первичных учетных документов;</w:t>
      </w:r>
    </w:p>
    <w:p>
      <w:pPr>
        <w:pStyle w:val="Normal"/>
        <w:suppressAutoHyphens w:val="false"/>
        <w:spacing w:lineRule="auto" w:line="240" w:before="0" w:after="0"/>
        <w:ind w:left="0" w:right="0" w:hanging="0"/>
        <w:jc w:val="both"/>
        <w:rPr/>
      </w:pPr>
      <w:r>
        <w:rPr>
          <w:rStyle w:val="Style16"/>
          <w:rFonts w:cs="Times New Roman" w:ascii="Times New Roman" w:hAnsi="Times New Roman"/>
          <w:sz w:val="27"/>
          <w:szCs w:val="27"/>
          <w:shd w:fill="auto" w:val="clear"/>
        </w:rPr>
        <w:tab/>
        <w:t>сроков оплаты поставленного товара, оказанной услуги, выполненной работы по контрактам (договорам), заключенным в 2025 году, истекшем периоде 2026 г. на основании п. 4, п. 5 ст. 93 Закона № 44-ФЗ</w:t>
      </w:r>
      <w:r>
        <w:rPr>
          <w:rStyle w:val="Style16"/>
          <w:rFonts w:eastAsia="Times New Roman" w:cs="Times New Roman" w:ascii="Times New Roman" w:hAnsi="Times New Roman"/>
          <w:color w:val="000000"/>
          <w:sz w:val="27"/>
          <w:szCs w:val="27"/>
          <w:u w:val="none"/>
          <w:shd w:fill="auto" w:val="clear"/>
        </w:rPr>
        <w:t>.</w:t>
      </w:r>
    </w:p>
    <w:p>
      <w:pPr>
        <w:pStyle w:val="Normal"/>
        <w:suppressAutoHyphens w:val="false"/>
        <w:spacing w:lineRule="auto" w:line="240" w:before="0" w:after="0"/>
        <w:ind w:left="0" w:right="0" w:hanging="0"/>
        <w:jc w:val="both"/>
        <w:rPr/>
      </w:pPr>
      <w:r>
        <w:rPr>
          <w:rStyle w:val="Style16"/>
          <w:rFonts w:cs="Times New Roman" w:ascii="Times New Roman" w:hAnsi="Times New Roman"/>
          <w:sz w:val="27"/>
          <w:szCs w:val="27"/>
          <w:shd w:fill="auto" w:val="clear"/>
        </w:rPr>
        <w:tab/>
        <w:t>В</w:t>
      </w:r>
      <w:r>
        <w:rPr>
          <w:rStyle w:val="Style16"/>
          <w:rFonts w:cs="Calibri" w:ascii="Times New Roman" w:hAnsi="Times New Roman"/>
          <w:sz w:val="27"/>
          <w:szCs w:val="27"/>
          <w:shd w:fill="auto" w:val="clear"/>
        </w:rPr>
        <w:t xml:space="preserve"> адрес </w:t>
      </w:r>
      <w:r>
        <w:rPr>
          <w:rStyle w:val="Style16"/>
          <w:rFonts w:eastAsia="Calibri" w:cs="Calibri" w:ascii="Times New Roman" w:hAnsi="Times New Roman" w:eastAsiaTheme="minorHAnsi"/>
          <w:color w:val="000000"/>
          <w:kern w:val="0"/>
          <w:sz w:val="27"/>
          <w:szCs w:val="27"/>
          <w:shd w:fill="auto" w:val="clear"/>
          <w:lang w:val="ru-RU" w:eastAsia="en-US" w:bidi="ar-SA"/>
        </w:rPr>
        <w:t>заведующей</w:t>
      </w:r>
      <w:r>
        <w:rPr>
          <w:rStyle w:val="Style16"/>
          <w:rFonts w:cs="Calibri" w:ascii="Times New Roman" w:hAnsi="Times New Roman"/>
          <w:sz w:val="27"/>
          <w:szCs w:val="27"/>
          <w:shd w:fill="auto" w:val="clear"/>
        </w:rPr>
        <w:t xml:space="preserve"> МБДОО № 6 направлены обязательные для исполнения представления. Копии представлений направлены в орган, исполняющий функции учредителя.</w:t>
      </w:r>
    </w:p>
    <w:p>
      <w:pPr>
        <w:pStyle w:val="Style31"/>
        <w:widowControl/>
        <w:suppressAutoHyphens w:val="false"/>
        <w:spacing w:lineRule="auto" w:line="240" w:before="0" w:after="0"/>
        <w:ind w:left="0" w:right="0" w:hanging="0"/>
        <w:jc w:val="both"/>
        <w:rPr/>
      </w:pPr>
      <w:r>
        <w:rPr>
          <w:rStyle w:val="Style16"/>
          <w:rFonts w:cs="Calibri" w:ascii="Times New Roman" w:hAnsi="Times New Roman"/>
          <w:sz w:val="27"/>
          <w:szCs w:val="27"/>
          <w:shd w:fill="auto" w:val="clear"/>
        </w:rPr>
        <w:tab/>
        <w:t>Материалы контрольного мероприятия направлены заместителю главы муниципального образования город Горячий Ключ, курирующего работу отдела внутреннего финансового контроля.</w:t>
      </w:r>
      <w:r>
        <w:rPr>
          <w:rStyle w:val="Style16"/>
          <w:rFonts w:eastAsia="Times New Roman" w:cs="Times New Roman" w:ascii="Times New Roman" w:hAnsi="Times New Roman"/>
          <w:b w:val="false"/>
          <w:bCs w:val="false"/>
          <w:i w:val="false"/>
          <w:iCs w:val="false"/>
          <w:caps w:val="false"/>
          <w:smallCaps w:val="false"/>
          <w:strike w:val="false"/>
          <w:dstrike w:val="false"/>
          <w:outline w:val="false"/>
          <w:shadow w:val="false"/>
          <w:color w:val="000000"/>
          <w:spacing w:val="0"/>
          <w:sz w:val="26"/>
          <w:szCs w:val="26"/>
          <w:u w:val="none"/>
          <w:shd w:fill="auto" w:val="clear"/>
          <w:em w:val="none"/>
          <w:lang w:val="ru-RU" w:eastAsia="ru-RU"/>
        </w:rPr>
        <w:tab/>
      </w:r>
    </w:p>
    <w:sectPr>
      <w:type w:val="nextPage"/>
      <w:pgSz w:w="11906" w:h="16838"/>
      <w:pgMar w:left="1701" w:right="567" w:header="0" w:top="1134" w:footer="0" w:bottom="1134"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Segoe UI">
    <w:charset w:val="cc"/>
    <w:family w:val="roman"/>
    <w:pitch w:val="variable"/>
  </w:font>
  <w:font w:name="Liberation Sans">
    <w:altName w:val="Arial"/>
    <w:charset w:val="cc"/>
    <w:family w:val="roman"/>
    <w:pitch w:val="variable"/>
  </w:font>
  <w:font w:name="Tahoma">
    <w:charset w:val="cc"/>
    <w:family w:val="roman"/>
    <w:pitch w:val="variable"/>
  </w:font>
  <w:font w:name="Times New Roman">
    <w:charset w:val="cc"/>
    <w:family w:val="roman"/>
    <w:pitch w:val="variable"/>
  </w:font>
  <w:font w:name="Arial">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pStyle w:val="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90f15"/>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4">
    <w:name w:val="Heading 4"/>
    <w:basedOn w:val="Style23"/>
    <w:next w:val="Style24"/>
    <w:qFormat/>
    <w:pPr>
      <w:numPr>
        <w:ilvl w:val="3"/>
        <w:numId w:val="1"/>
      </w:numPr>
      <w:spacing w:before="120" w:after="120"/>
      <w:outlineLvl w:val="3"/>
    </w:pPr>
    <w:rPr>
      <w:b/>
      <w:bCs/>
      <w:i/>
      <w:iCs/>
      <w:sz w:val="27"/>
      <w:szCs w:val="27"/>
    </w:rPr>
  </w:style>
  <w:style w:type="character" w:styleId="DefaultParagraphFont" w:default="1">
    <w:name w:val="Default Paragraph Font"/>
    <w:uiPriority w:val="1"/>
    <w:semiHidden/>
    <w:unhideWhenUsed/>
    <w:qFormat/>
    <w:rPr/>
  </w:style>
  <w:style w:type="character" w:styleId="Style13" w:customStyle="1">
    <w:name w:val="Интернет-ссылка"/>
    <w:basedOn w:val="Style16"/>
    <w:qFormat/>
    <w:rsid w:val="00ac6a9b"/>
    <w:rPr>
      <w:color w:val="0000FF"/>
      <w:u w:val="single"/>
    </w:rPr>
  </w:style>
  <w:style w:type="character" w:styleId="Style14">
    <w:name w:val="Выделение"/>
    <w:qFormat/>
    <w:rsid w:val="00ed2f97"/>
    <w:rPr>
      <w:i/>
      <w:iCs/>
    </w:rPr>
  </w:style>
  <w:style w:type="character" w:styleId="Style15" w:customStyle="1">
    <w:name w:val="Текст выноски Знак"/>
    <w:basedOn w:val="DefaultParagraphFont"/>
    <w:link w:val="a5"/>
    <w:uiPriority w:val="99"/>
    <w:semiHidden/>
    <w:qFormat/>
    <w:rsid w:val="00ed4a52"/>
    <w:rPr>
      <w:rFonts w:ascii="Segoe UI" w:hAnsi="Segoe UI" w:cs="Segoe UI"/>
      <w:sz w:val="18"/>
      <w:szCs w:val="18"/>
    </w:rPr>
  </w:style>
  <w:style w:type="character" w:styleId="Style16">
    <w:name w:val="Основной шрифт абзаца"/>
    <w:qFormat/>
    <w:rPr/>
  </w:style>
  <w:style w:type="character" w:styleId="WWCharLFO8LVL1">
    <w:name w:val="WW_CharLFO8LVL1"/>
    <w:qFormat/>
    <w:rPr>
      <w:b w:val="false"/>
    </w:rPr>
  </w:style>
  <w:style w:type="character" w:styleId="WWCharLFO7LVL1">
    <w:name w:val="WW_CharLFO7LVL1"/>
    <w:qFormat/>
    <w:rPr>
      <w:b w:val="false"/>
    </w:rPr>
  </w:style>
  <w:style w:type="character" w:styleId="WWCharLFO3LVL1">
    <w:name w:val="WW_CharLFO3LVL1"/>
    <w:qFormat/>
    <w:rPr>
      <w:b w:val="false"/>
    </w:rPr>
  </w:style>
  <w:style w:type="character" w:styleId="Style17">
    <w:name w:val="Без интервала Знак"/>
    <w:qFormat/>
    <w:rPr/>
  </w:style>
  <w:style w:type="character" w:styleId="Style18">
    <w:name w:val="Цветовое выделение для Текст"/>
    <w:qFormat/>
    <w:rPr/>
  </w:style>
  <w:style w:type="character" w:styleId="Style19">
    <w:name w:val="Гипертекстовая ссылка"/>
    <w:qFormat/>
    <w:rPr>
      <w:b w:val="false"/>
      <w:color w:val="106BBE"/>
    </w:rPr>
  </w:style>
  <w:style w:type="character" w:styleId="Style20">
    <w:name w:val="Строгий"/>
    <w:qFormat/>
    <w:rPr>
      <w:b/>
    </w:rPr>
  </w:style>
  <w:style w:type="character" w:styleId="Style21">
    <w:name w:val="Нижний колонтитул Знак"/>
    <w:qFormat/>
    <w:rPr/>
  </w:style>
  <w:style w:type="character" w:styleId="Style22">
    <w:name w:val="Верхний колонтитул Знак"/>
    <w:qFormat/>
    <w:rPr/>
  </w:style>
  <w:style w:type="paragraph" w:styleId="Style23">
    <w:name w:val="Заголовок"/>
    <w:basedOn w:val="Normal"/>
    <w:next w:val="Style24"/>
    <w:qFormat/>
    <w:pPr>
      <w:keepNext w:val="true"/>
      <w:spacing w:before="240" w:after="120"/>
    </w:pPr>
    <w:rPr>
      <w:rFonts w:ascii="Liberation Sans" w:hAnsi="Liberation Sans" w:eastAsia="Microsoft YaHei" w:cs="Arial"/>
      <w:sz w:val="28"/>
      <w:szCs w:val="28"/>
    </w:rPr>
  </w:style>
  <w:style w:type="paragraph" w:styleId="Style24">
    <w:name w:val="Body Text"/>
    <w:basedOn w:val="Normal"/>
    <w:pPr>
      <w:spacing w:lineRule="auto" w:line="276" w:before="0" w:after="140"/>
    </w:pPr>
    <w:rPr/>
  </w:style>
  <w:style w:type="paragraph" w:styleId="Style25">
    <w:name w:val="List"/>
    <w:basedOn w:val="Style24"/>
    <w:pPr/>
    <w:rPr>
      <w:rFonts w:cs="Arial"/>
    </w:rPr>
  </w:style>
  <w:style w:type="paragraph" w:styleId="Style26">
    <w:name w:val="Caption"/>
    <w:basedOn w:val="Normal"/>
    <w:qFormat/>
    <w:pPr>
      <w:suppressLineNumbers/>
      <w:spacing w:before="120" w:after="120"/>
    </w:pPr>
    <w:rPr>
      <w:rFonts w:cs="Arial"/>
      <w:i/>
      <w:iCs/>
      <w:sz w:val="24"/>
      <w:szCs w:val="24"/>
    </w:rPr>
  </w:style>
  <w:style w:type="paragraph" w:styleId="Style27">
    <w:name w:val="Указатель"/>
    <w:basedOn w:val="Normal"/>
    <w:qFormat/>
    <w:pPr>
      <w:suppressLineNumbers/>
    </w:pPr>
    <w:rPr>
      <w:rFonts w:cs="Arial"/>
    </w:rPr>
  </w:style>
  <w:style w:type="paragraph" w:styleId="NoSpacing">
    <w:name w:val="No Spacing"/>
    <w:qFormat/>
    <w:rsid w:val="00ac6a9b"/>
    <w:pPr>
      <w:widowControl/>
      <w:suppressAutoHyphens w:val="true"/>
      <w:bidi w:val="0"/>
      <w:spacing w:lineRule="auto" w:line="240" w:before="0" w:after="0"/>
      <w:jc w:val="left"/>
      <w:textAlignment w:val="baseline"/>
    </w:pPr>
    <w:rPr>
      <w:rFonts w:ascii="Calibri" w:hAnsi="Calibri" w:eastAsia="Calibri" w:cs="Tahoma" w:asciiTheme="minorHAnsi" w:eastAsiaTheme="minorHAnsi" w:hAnsiTheme="minorHAnsi"/>
      <w:color w:val="auto"/>
      <w:kern w:val="0"/>
      <w:sz w:val="22"/>
      <w:szCs w:val="22"/>
      <w:lang w:val="ru-RU" w:eastAsia="en-US" w:bidi="ar-SA"/>
    </w:rPr>
  </w:style>
  <w:style w:type="paragraph" w:styleId="Standard" w:customStyle="1">
    <w:name w:val="Standard"/>
    <w:qFormat/>
    <w:rsid w:val="00ed2f97"/>
    <w:pPr>
      <w:widowControl/>
      <w:suppressAutoHyphens w:val="true"/>
      <w:bidi w:val="0"/>
      <w:spacing w:lineRule="auto" w:line="276" w:before="0" w:after="200"/>
      <w:jc w:val="left"/>
      <w:textAlignment w:val="baseline"/>
    </w:pPr>
    <w:rPr>
      <w:rFonts w:ascii="Calibri" w:hAnsi="Calibri" w:eastAsia="Calibri" w:cs="Tahoma" w:asciiTheme="minorHAnsi" w:eastAsiaTheme="minorHAnsi" w:hAnsiTheme="minorHAnsi"/>
      <w:color w:val="auto"/>
      <w:kern w:val="0"/>
      <w:sz w:val="22"/>
      <w:szCs w:val="22"/>
      <w:lang w:val="ru-RU" w:eastAsia="en-US" w:bidi="ar-SA"/>
    </w:rPr>
  </w:style>
  <w:style w:type="paragraph" w:styleId="BalloonText">
    <w:name w:val="Balloon Text"/>
    <w:basedOn w:val="Normal"/>
    <w:link w:val="a6"/>
    <w:uiPriority w:val="99"/>
    <w:semiHidden/>
    <w:unhideWhenUsed/>
    <w:qFormat/>
    <w:rsid w:val="00ed4a52"/>
    <w:pPr>
      <w:spacing w:lineRule="auto" w:line="240" w:before="0" w:after="0"/>
    </w:pPr>
    <w:rPr>
      <w:rFonts w:ascii="Segoe UI" w:hAnsi="Segoe UI" w:cs="Segoe UI"/>
      <w:sz w:val="18"/>
      <w:szCs w:val="18"/>
    </w:rPr>
  </w:style>
  <w:style w:type="paragraph" w:styleId="Style28">
    <w:name w:val="Без интервала"/>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Style29">
    <w:name w:val="Верхний и нижний колонтитулы"/>
    <w:basedOn w:val="Normal"/>
    <w:qFormat/>
    <w:pPr/>
    <w:rPr/>
  </w:style>
  <w:style w:type="paragraph" w:styleId="Style30">
    <w:name w:val="Header"/>
    <w:basedOn w:val="Normal"/>
    <w:pPr>
      <w:tabs>
        <w:tab w:val="clear" w:pos="709"/>
        <w:tab w:val="center" w:pos="4677" w:leader="none"/>
        <w:tab w:val="right" w:pos="9355" w:leader="none"/>
      </w:tabs>
      <w:suppressAutoHyphens w:val="false"/>
      <w:spacing w:lineRule="auto" w:line="240" w:before="0" w:after="0"/>
    </w:pPr>
    <w:rPr>
      <w:lang w:eastAsia="en-US"/>
    </w:rPr>
  </w:style>
  <w:style w:type="paragraph" w:styleId="Style31">
    <w:name w:val="Обычный"/>
    <w:qFormat/>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Style32">
    <w:name w:val="Текст выноски"/>
    <w:basedOn w:val="Normal"/>
    <w:qFormat/>
    <w:pPr>
      <w:spacing w:lineRule="exact" w:line="240" w:before="0" w:after="0"/>
    </w:pPr>
    <w:rPr>
      <w:rFonts w:ascii="Tahoma" w:hAnsi="Tahoma" w:eastAsia="Tahoma"/>
      <w:sz w:val="16"/>
      <w:szCs w:val="16"/>
    </w:rPr>
  </w:style>
  <w:style w:type="paragraph" w:styleId="Style33">
    <w:name w:val="Абзац списка"/>
    <w:basedOn w:val="Normal"/>
    <w:qFormat/>
    <w:pPr>
      <w:ind w:left="720" w:hanging="0"/>
    </w:pPr>
    <w:rPr/>
  </w:style>
  <w:style w:type="paragraph" w:styleId="Style34">
    <w:name w:val="Название объекта"/>
    <w:basedOn w:val="Normal"/>
    <w:qFormat/>
    <w:pPr>
      <w:spacing w:before="120" w:after="120"/>
    </w:pPr>
    <w:rPr>
      <w:rFonts w:eastAsia="Droid Sans Devanagari"/>
      <w:i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318</TotalTime>
  <Application>LibreOffice/7.0.1.2$Windows_X86_64 LibreOffice_project/7cbcfc562f6eb6708b5ff7d7397325de9e764452</Application>
  <Pages>3</Pages>
  <Words>825</Words>
  <Characters>5976</Characters>
  <CharactersWithSpaces>6808</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Овсянникова Ирина Федоровна</dc:creator>
  <dc:description/>
  <dc:language>ru-RU</dc:language>
  <cp:lastModifiedBy/>
  <cp:lastPrinted>2026-10-20T11:48:35Z</cp:lastPrinted>
  <dcterms:modified xsi:type="dcterms:W3CDTF">2026-10-20T13:31:36Z</dcterms:modified>
  <cp:revision>78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