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33A" w:rsidRDefault="00035F0D">
      <w:pPr>
        <w:spacing w:after="0" w:line="240" w:lineRule="auto"/>
        <w:jc w:val="center"/>
        <w:textAlignment w:val="baseline"/>
      </w:pPr>
      <w:bookmarkStart w:id="0" w:name="_GoBack"/>
      <w:bookmarkEnd w:id="0"/>
      <w:r>
        <w:rPr>
          <w:rFonts w:ascii="Times New Roman" w:eastAsia="Calibri" w:hAnsi="Times New Roman" w:cs="Times New Roman"/>
          <w:sz w:val="27"/>
          <w:szCs w:val="27"/>
        </w:rPr>
        <w:t xml:space="preserve">Информация отдела внутреннего финансового контроля муниципального образования муниципальный округ город Горячий Ключ Краснодарского края о результатах внепланового контрольного мероприятия в </w:t>
      </w:r>
      <w:proofErr w:type="spellStart"/>
      <w:r>
        <w:rPr>
          <w:rFonts w:ascii="Times New Roman" w:eastAsia="Calibri" w:hAnsi="Times New Roman" w:cs="Times New Roman"/>
          <w:sz w:val="27"/>
          <w:szCs w:val="27"/>
        </w:rPr>
        <w:t>Горячеключевской</w:t>
      </w:r>
      <w:proofErr w:type="spellEnd"/>
      <w:r>
        <w:rPr>
          <w:rFonts w:ascii="Times New Roman" w:eastAsia="Calibri" w:hAnsi="Times New Roman" w:cs="Times New Roman"/>
          <w:sz w:val="27"/>
          <w:szCs w:val="27"/>
        </w:rPr>
        <w:t xml:space="preserve"> городской общественной организации «Союз </w:t>
      </w:r>
      <w:r>
        <w:rPr>
          <w:rFonts w:ascii="Times New Roman" w:eastAsia="Calibri" w:hAnsi="Times New Roman" w:cs="Times New Roman"/>
          <w:sz w:val="27"/>
          <w:szCs w:val="27"/>
        </w:rPr>
        <w:t>ветеранов боевых действий и вооруженных конфликтов» (ГГОО «СВБД и ВК»)</w:t>
      </w:r>
    </w:p>
    <w:p w:rsidR="0037033A" w:rsidRDefault="0037033A">
      <w:pPr>
        <w:spacing w:after="0" w:line="240" w:lineRule="auto"/>
        <w:jc w:val="center"/>
        <w:textAlignment w:val="baseline"/>
        <w:rPr>
          <w:rFonts w:ascii="Times New Roman" w:eastAsia="Calibri" w:hAnsi="Times New Roman" w:cs="Calibri"/>
          <w:sz w:val="27"/>
          <w:szCs w:val="27"/>
        </w:rPr>
      </w:pPr>
    </w:p>
    <w:p w:rsidR="0037033A" w:rsidRDefault="00035F0D">
      <w:pPr>
        <w:widowControl w:val="0"/>
        <w:suppressAutoHyphens w:val="0"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Внеплановое контрольное мероприятие в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Горячеключевской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городской общественной организации «Союз ветеранов боевых действий и вооруженных конфликтов»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>ГГОО «СВБД и ВК»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ция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проведено отделом внутреннего финансового контроля администрации муниципального образования муниципальный округ город Горячий Ключ Краснодарского края (далее – отдел внутреннего финансового контроля) на основании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муниципаль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ного образования муниципальный округ город Горячий Ключ от</w:t>
      </w:r>
      <w:r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22</w:t>
      </w:r>
      <w:r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.09.2026 г. №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2413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 проведении внепланового контрольного мероприятия».</w:t>
      </w:r>
    </w:p>
    <w:p w:rsidR="0037033A" w:rsidRDefault="00035F0D">
      <w:pPr>
        <w:spacing w:after="0" w:line="240" w:lineRule="auto"/>
        <w:jc w:val="both"/>
        <w:textAlignment w:val="baseline"/>
      </w:pPr>
      <w:r>
        <w:rPr>
          <w:rFonts w:ascii="Times New Roman" w:eastAsia="Calibri" w:hAnsi="Times New Roman" w:cs="Times New Roman"/>
          <w:sz w:val="27"/>
          <w:szCs w:val="27"/>
        </w:rPr>
        <w:tab/>
        <w:t xml:space="preserve">Тема контрольного мероприятия: 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>проверка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законности и целевого использования средств местного бюджета, полученных в форме субсидии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>.</w:t>
      </w:r>
    </w:p>
    <w:p w:rsidR="0037033A" w:rsidRDefault="00035F0D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Проверяемый период: </w:t>
      </w:r>
      <w:r>
        <w:rPr>
          <w:rFonts w:ascii="Times New Roman" w:eastAsia="Times New Roman" w:hAnsi="Times New Roman" w:cs="Times New Roman"/>
          <w:sz w:val="27"/>
          <w:szCs w:val="27"/>
        </w:rPr>
        <w:t>с 01.01.</w:t>
      </w:r>
      <w:r w:rsidRPr="00035F0D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г. по 31.12.2025 г.</w:t>
      </w:r>
      <w:r>
        <w:rPr>
          <w:rFonts w:ascii="Times New Roman" w:eastAsia="Calibri" w:hAnsi="Times New Roman" w:cs="Times New Roman"/>
          <w:sz w:val="27"/>
          <w:szCs w:val="27"/>
        </w:rPr>
        <w:t>, истекший период 2026 г.</w:t>
      </w:r>
    </w:p>
    <w:p w:rsidR="0037033A" w:rsidRDefault="00035F0D">
      <w:pPr>
        <w:widowControl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Акт проверки 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.10.2026 г.</w:t>
      </w:r>
    </w:p>
    <w:p w:rsidR="0037033A" w:rsidRDefault="0037033A">
      <w:pPr>
        <w:widowControl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:rsidR="0037033A" w:rsidRDefault="00035F0D">
      <w:pPr>
        <w:pStyle w:val="a9"/>
        <w:suppressAutoHyphens w:val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результате проведенной проверки установлено:</w:t>
      </w:r>
    </w:p>
    <w:p w:rsidR="0037033A" w:rsidRDefault="0037033A">
      <w:pPr>
        <w:pStyle w:val="a9"/>
        <w:suppressAutoHyphens w:val="0"/>
        <w:jc w:val="center"/>
        <w:rPr>
          <w:rFonts w:ascii="Times New Roman" w:hAnsi="Times New Roman"/>
          <w:sz w:val="12"/>
          <w:szCs w:val="12"/>
        </w:rPr>
      </w:pPr>
    </w:p>
    <w:p w:rsidR="0037033A" w:rsidRDefault="00035F0D">
      <w:pPr>
        <w:suppressAutoHyphens w:val="0"/>
        <w:spacing w:after="0" w:line="240" w:lineRule="auto"/>
        <w:jc w:val="both"/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1.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нарушение требования п. 2.3.2 Соглашения № 9 от 21.03.2025 г. отсутствуют ежеквартальные </w:t>
      </w:r>
      <w:r>
        <w:rPr>
          <w:rFonts w:ascii="Times New Roman" w:eastAsia="Times New Roman" w:hAnsi="Times New Roman" w:cs="Times New Roman"/>
          <w:sz w:val="27"/>
          <w:szCs w:val="27"/>
        </w:rPr>
        <w:t>Отчеты об использовании средств бюджета, предоставленных в форме субсидии в 2025 г., к проверке представлен один Отчет за 1-4 квартал 2025 года.</w:t>
      </w:r>
    </w:p>
    <w:p w:rsidR="0037033A" w:rsidRDefault="00035F0D">
      <w:pPr>
        <w:pStyle w:val="ConsPlusNormal"/>
        <w:suppressAutoHyphens w:val="0"/>
        <w:ind w:firstLine="708"/>
        <w:jc w:val="both"/>
      </w:pPr>
      <w:r>
        <w:rPr>
          <w:color w:val="000000"/>
          <w:sz w:val="27"/>
          <w:szCs w:val="27"/>
          <w:lang w:eastAsia="ru-RU"/>
        </w:rPr>
        <w:t>2. В нарушение требова</w:t>
      </w:r>
      <w:r>
        <w:rPr>
          <w:color w:val="000000"/>
          <w:sz w:val="27"/>
          <w:szCs w:val="27"/>
          <w:lang w:eastAsia="ru-RU"/>
        </w:rPr>
        <w:t xml:space="preserve">ний п. 1.2 Соглашения № 9 от 21.03.2025 г. расходы в сумме 50200,00 руб. были направлены на приобретение товаров, которые в последствии были переданы в г. Донецк. </w:t>
      </w:r>
    </w:p>
    <w:p w:rsidR="0037033A" w:rsidRDefault="00035F0D">
      <w:pPr>
        <w:pStyle w:val="ConsPlusNormal"/>
        <w:suppressAutoHyphens w:val="0"/>
        <w:ind w:firstLine="708"/>
        <w:jc w:val="both"/>
      </w:pPr>
      <w:r>
        <w:rPr>
          <w:color w:val="000000"/>
          <w:sz w:val="27"/>
          <w:szCs w:val="27"/>
          <w:lang w:eastAsia="ru-RU"/>
        </w:rPr>
        <w:t>В соответствии с п. 2.3.3 Соглашения № 9 от 21.03.2025 г. в случае использования субсидий не</w:t>
      </w:r>
      <w:r>
        <w:rPr>
          <w:color w:val="000000"/>
          <w:sz w:val="27"/>
          <w:szCs w:val="27"/>
          <w:lang w:eastAsia="ru-RU"/>
        </w:rPr>
        <w:t xml:space="preserve"> по целевому назначению соответствующие средства подлежат возврату в бюджет муниципального образования муниципальный округ город Горячий Ключ Краснодарского края в порядке, установленном законодательством Российской Федерации.</w:t>
      </w:r>
    </w:p>
    <w:p w:rsidR="0037033A" w:rsidRDefault="00035F0D">
      <w:pPr>
        <w:pStyle w:val="ConsPlusNormal"/>
        <w:suppressAutoHyphens w:val="0"/>
        <w:ind w:firstLine="708"/>
        <w:jc w:val="both"/>
      </w:pPr>
      <w:r>
        <w:rPr>
          <w:color w:val="000000"/>
          <w:sz w:val="27"/>
          <w:szCs w:val="27"/>
          <w:lang w:eastAsia="ru-RU"/>
        </w:rPr>
        <w:t>Согласно с</w:t>
      </w:r>
      <w:r>
        <w:rPr>
          <w:color w:val="000000"/>
          <w:sz w:val="27"/>
          <w:szCs w:val="27"/>
          <w:lang w:eastAsia="ru-RU"/>
        </w:rPr>
        <w:t>т. 306.4 Бюджетного</w:t>
      </w:r>
      <w:r>
        <w:rPr>
          <w:color w:val="000000"/>
          <w:sz w:val="27"/>
          <w:szCs w:val="27"/>
          <w:lang w:eastAsia="ru-RU"/>
        </w:rPr>
        <w:t xml:space="preserve"> кодекса Российской Федерации «н</w:t>
      </w:r>
      <w:r>
        <w:rPr>
          <w:rStyle w:val="a3"/>
          <w:i w:val="0"/>
          <w:color w:val="000000"/>
          <w:sz w:val="27"/>
          <w:szCs w:val="27"/>
          <w:shd w:val="clear" w:color="auto" w:fill="FFFFFF"/>
          <w:lang w:eastAsia="ru-RU"/>
        </w:rPr>
        <w:t>ецелевым</w:t>
      </w:r>
      <w:r>
        <w:rPr>
          <w:color w:val="000000"/>
          <w:sz w:val="27"/>
          <w:szCs w:val="27"/>
          <w:lang w:eastAsia="ru-RU"/>
        </w:rPr>
        <w:t> </w:t>
      </w:r>
      <w:r>
        <w:rPr>
          <w:rStyle w:val="a3"/>
          <w:i w:val="0"/>
          <w:color w:val="000000"/>
          <w:sz w:val="27"/>
          <w:szCs w:val="27"/>
          <w:shd w:val="clear" w:color="auto" w:fill="FFFFFF"/>
          <w:lang w:eastAsia="ru-RU"/>
        </w:rPr>
        <w:t>использованием</w:t>
      </w:r>
      <w:r>
        <w:rPr>
          <w:color w:val="000000"/>
          <w:sz w:val="27"/>
          <w:szCs w:val="27"/>
          <w:lang w:eastAsia="ru-RU"/>
        </w:rPr>
        <w:t xml:space="preserve"> 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полностью или частично целям, определенным </w:t>
      </w:r>
      <w:r>
        <w:rPr>
          <w:color w:val="000000"/>
          <w:sz w:val="27"/>
          <w:szCs w:val="27"/>
          <w:lang w:eastAsia="ru-RU"/>
        </w:rPr>
        <w:t>законом (решением) о бюджете, сводной бюджетной росписью, бюджетной росписью, лимитами бюджетных обязательств, бюджетной сметой, договором (соглашением) либо правовым актом, являющимся основанием для предоставления указанных средств».</w:t>
      </w:r>
      <w:r>
        <w:rPr>
          <w:color w:val="000000"/>
          <w:sz w:val="27"/>
          <w:szCs w:val="27"/>
          <w:lang w:eastAsia="ru-RU"/>
        </w:rPr>
        <w:t xml:space="preserve"> За данное нарушение п</w:t>
      </w:r>
      <w:r>
        <w:rPr>
          <w:color w:val="000000"/>
          <w:sz w:val="27"/>
          <w:szCs w:val="27"/>
          <w:lang w:eastAsia="ru-RU"/>
        </w:rPr>
        <w:t>редусмотрена административная ответственность ст. 15.14 Кодекса Российской Федерации об административных правонарушениях.</w:t>
      </w:r>
    </w:p>
    <w:p w:rsidR="0037033A" w:rsidRDefault="00035F0D">
      <w:pPr>
        <w:pStyle w:val="ConsPlusNormal"/>
        <w:tabs>
          <w:tab w:val="left" w:pos="0"/>
          <w:tab w:val="left" w:pos="585"/>
        </w:tabs>
        <w:suppressAutoHyphens w:val="0"/>
        <w:ind w:firstLine="708"/>
        <w:jc w:val="both"/>
      </w:pPr>
      <w:r>
        <w:rPr>
          <w:color w:val="000000"/>
          <w:sz w:val="27"/>
          <w:szCs w:val="27"/>
          <w:lang w:eastAsia="ru-RU"/>
        </w:rPr>
        <w:t>3. В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нарушение требования п. 2.3.2 Соглашения № 9 от 28.04.2026 г. отсутствуют ежеквартальные </w:t>
      </w:r>
      <w:r>
        <w:rPr>
          <w:sz w:val="27"/>
          <w:szCs w:val="27"/>
        </w:rPr>
        <w:t>Отчеты об использовании средств бюджета,</w:t>
      </w:r>
      <w:r>
        <w:rPr>
          <w:sz w:val="27"/>
          <w:szCs w:val="27"/>
        </w:rPr>
        <w:t xml:space="preserve"> предоставленных в форме субсидии в 2026 г., к проверке представлен один Отчет за 1-3 квартал 2026 года.</w:t>
      </w:r>
    </w:p>
    <w:p w:rsidR="0037033A" w:rsidRDefault="00035F0D">
      <w:pPr>
        <w:pStyle w:val="a9"/>
        <w:tabs>
          <w:tab w:val="left" w:pos="0"/>
          <w:tab w:val="left" w:pos="585"/>
        </w:tabs>
        <w:suppressAutoHyphens w:val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ab/>
        <w:t xml:space="preserve">4.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нарушение требования п. 2.3.1 Соглашения № 9 от 28.04.2026 г.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расходы по мероприятию № 3 не соответствуют формулировке мероприятия, указанной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Заявке на заключение соглашения.</w:t>
      </w:r>
    </w:p>
    <w:p w:rsidR="0037033A" w:rsidRDefault="00035F0D">
      <w:pPr>
        <w:pStyle w:val="a9"/>
        <w:tabs>
          <w:tab w:val="left" w:pos="0"/>
          <w:tab w:val="left" w:pos="585"/>
        </w:tabs>
        <w:suppressAutoHyphens w:val="0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5. Все расходы в 2025 г., истекшем периоде 2026 г. были осуществлены путем наличных расчетов, что подтверждено кассовыми и товарными чеками, квитанциями к ПКО, ведомостями выдачи. Однако в некоторых товарных чеках отсут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ствуют обязательные для заполнения реквизиты: дата, продавец, количество товара.</w:t>
      </w:r>
    </w:p>
    <w:p w:rsidR="0037033A" w:rsidRDefault="00035F0D">
      <w:pPr>
        <w:pStyle w:val="a9"/>
        <w:tabs>
          <w:tab w:val="left" w:pos="0"/>
          <w:tab w:val="left" w:pos="585"/>
        </w:tabs>
        <w:suppressAutoHyphens w:val="0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Кроме того, к проверке не представлены документы и (или) информация за 2025 г., истекший период 2026 г., подтверждающие количество участников мероприятия № 5, а также по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мероприятию № 6 количество приобретенных мемориальных досок меньше предполагаемого количества участников мероприятия, указанного в Заявке на заключение соглашения, 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мероприятию № 7 количество получателей материальной поддержки меньше предполагаемого ко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личества участников мероприятий, указанных в Заявке на заключение соглашения.</w:t>
      </w:r>
    </w:p>
    <w:p w:rsidR="0037033A" w:rsidRDefault="0037033A">
      <w:pPr>
        <w:pStyle w:val="a9"/>
        <w:tabs>
          <w:tab w:val="left" w:pos="0"/>
          <w:tab w:val="left" w:pos="585"/>
        </w:tabs>
        <w:suppressAutoHyphens w:val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37033A">
      <w:pgSz w:w="11906" w:h="16838"/>
      <w:pgMar w:top="1134" w:right="567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3A"/>
    <w:rsid w:val="00035F0D"/>
    <w:rsid w:val="0037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75B88-E29F-408B-9D03-92211DEC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F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qFormat/>
    <w:rsid w:val="00AC6A9B"/>
    <w:rPr>
      <w:color w:val="0000FF"/>
      <w:u w:val="single"/>
    </w:rPr>
  </w:style>
  <w:style w:type="character" w:styleId="a3">
    <w:name w:val="Emphasis"/>
    <w:qFormat/>
    <w:rsid w:val="00ED2F97"/>
    <w:rPr>
      <w:i/>
      <w:iCs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 Spacing"/>
    <w:qFormat/>
  </w:style>
  <w:style w:type="paragraph" w:customStyle="1" w:styleId="Standard">
    <w:name w:val="Standard"/>
    <w:qFormat/>
    <w:rsid w:val="00ED2F97"/>
    <w:pPr>
      <w:spacing w:after="200" w:line="276" w:lineRule="auto"/>
      <w:textAlignment w:val="baseline"/>
    </w:pPr>
    <w:rPr>
      <w:rFonts w:cs="Tahoma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Овсянникова Ирина Федоровна</dc:creator>
  <dc:description/>
  <cp:lastModifiedBy>Воловик Валентина Сергеевна</cp:lastModifiedBy>
  <cp:revision>2</cp:revision>
  <dcterms:created xsi:type="dcterms:W3CDTF">2026-10-26T08:09:00Z</dcterms:created>
  <dcterms:modified xsi:type="dcterms:W3CDTF">2026-10-26T08:09:00Z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