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textAlignment w:val="baseline"/>
        <w:rPr/>
      </w:pPr>
      <w:r>
        <w:rPr>
          <w:rFonts w:eastAsia="Calibri" w:cs="Times New Roman" w:ascii="Times New Roman" w:hAnsi="Times New Roman"/>
          <w:sz w:val="27"/>
          <w:szCs w:val="27"/>
        </w:rPr>
        <w:t xml:space="preserve">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</w:t>
      </w:r>
      <w:r>
        <w:rPr>
          <w:rStyle w:val="Style16"/>
          <w:rFonts w:eastAsia="Calibri" w:cs="Times New Roman" w:ascii="Times New Roman" w:hAnsi="Times New Roman"/>
          <w:sz w:val="27"/>
          <w:szCs w:val="27"/>
        </w:rPr>
        <w:t xml:space="preserve">муниципальном </w:t>
      </w:r>
      <w:r>
        <w:rPr>
          <w:rStyle w:val="Style16"/>
          <w:rFonts w:eastAsia="Calibri" w:cs="Times New Roman" w:ascii="Times New Roman" w:hAnsi="Times New Roman" w:eastAsiaTheme="minorHAnsi"/>
          <w:color w:val="auto"/>
          <w:kern w:val="0"/>
          <w:sz w:val="27"/>
          <w:szCs w:val="27"/>
          <w:lang w:val="ru-RU" w:eastAsia="en-US" w:bidi="ar-SA"/>
        </w:rPr>
        <w:t>казенном</w:t>
      </w:r>
      <w:r>
        <w:rPr>
          <w:rStyle w:val="Style16"/>
          <w:rFonts w:eastAsia="Calibri" w:cs="Times New Roman" w:ascii="Times New Roman" w:hAnsi="Times New Roman"/>
          <w:sz w:val="27"/>
          <w:szCs w:val="27"/>
        </w:rPr>
        <w:t xml:space="preserve"> учреждении муниципального образования муниципальный округ город Горячий Ключ Краснодарского края «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М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униципальный центр закупок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»</w:t>
      </w:r>
    </w:p>
    <w:p>
      <w:pPr>
        <w:pStyle w:val="Normal"/>
        <w:spacing w:lineRule="auto" w:line="240" w:before="0" w:after="0"/>
        <w:jc w:val="center"/>
        <w:textAlignment w:val="baseline"/>
        <w:rPr/>
      </w:pP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lang w:val="ru-RU" w:eastAsia="ru-RU" w:bidi="ar-SA"/>
        </w:rPr>
        <w:t>(далее — МКУ МО ГК «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М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униципальный центр закупок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»</w:t>
      </w:r>
      <w:r>
        <w:rPr>
          <w:rStyle w:val="Style16"/>
          <w:rFonts w:eastAsia="Calibri" w:cs="Times New Roman" w:ascii="Times New Roman" w:hAnsi="Times New Roman"/>
          <w:sz w:val="27"/>
          <w:szCs w:val="27"/>
        </w:rPr>
        <w:t>)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" w:cs="Calibri"/>
          <w:sz w:val="27"/>
          <w:szCs w:val="27"/>
        </w:rPr>
      </w:pPr>
      <w:r>
        <w:rPr>
          <w:rFonts w:eastAsia="Calibri" w:cs="Calibri" w:ascii="Times New Roman" w:hAnsi="Times New Roman"/>
          <w:sz w:val="27"/>
          <w:szCs w:val="27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textAlignment w:val="baseline"/>
        <w:rPr>
          <w:rFonts w:ascii="Arial" w:hAnsi="Arial" w:eastAsia="Times New Roman" w:cs="Arial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ab/>
        <w:t xml:space="preserve">Контрольное мероприятие в 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lang w:val="ru-RU" w:eastAsia="ru-RU" w:bidi="ar-SA"/>
        </w:rPr>
        <w:t>МКУ МО ГК «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М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униципальный центр закупок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lang w:val="ru-RU" w:eastAsia="ru-RU" w:bidi="ar-SA"/>
        </w:rPr>
        <w:t>»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(далее также – 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пунктов </w:t>
      </w:r>
      <w:r>
        <w:rPr>
          <w:rFonts w:eastAsia="Times New Roman" w:cs="Times New Roman" w:ascii="Times New Roman" w:hAnsi="Times New Roman"/>
          <w:color w:val="auto"/>
          <w:kern w:val="0"/>
          <w:sz w:val="27"/>
          <w:szCs w:val="27"/>
          <w:lang w:val="ru-RU" w:eastAsia="ru-RU" w:bidi="ar-SA"/>
        </w:rPr>
        <w:t>5, 6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плана контрольных мероприятий отдела внутреннего финансового контроля на 2026 год, утвержденного распоряжением администрации муниципального образования муниципальный округ город Горячий Ключ Краснодарского края от </w:t>
      </w:r>
      <w:r>
        <w:rPr>
          <w:rFonts w:eastAsia="Times New Roman" w:cs="Times New Roman" w:ascii="Times New Roman" w:hAnsi="Times New Roman"/>
          <w:color w:val="auto"/>
          <w:kern w:val="0"/>
          <w:sz w:val="27"/>
          <w:szCs w:val="27"/>
          <w:lang w:val="ru-RU" w:eastAsia="ru-RU" w:bidi="ar-SA"/>
        </w:rPr>
        <w:t>08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.12.2025 г. № 136р, распоряжения администрации муниципального образования муниципальный округ город Горячий Ключ Краснодарского края от</w:t>
      </w:r>
      <w:r>
        <w:rPr>
          <w:rFonts w:eastAsia="Times New Roman" w:cs="Times New Roman" w:ascii="Times New Roman" w:hAnsi="Times New Roman"/>
          <w:sz w:val="27"/>
          <w:szCs w:val="27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shd w:fill="FFFFFF" w:val="clear"/>
          <w:lang w:val="ru-RU" w:eastAsia="ru-RU" w:bidi="ar-SA"/>
        </w:rPr>
        <w:t>22</w:t>
      </w:r>
      <w:r>
        <w:rPr>
          <w:rFonts w:eastAsia="Times New Roman" w:cs="Times New Roman" w:ascii="Times New Roman" w:hAnsi="Times New Roman"/>
          <w:sz w:val="27"/>
          <w:szCs w:val="27"/>
          <w:shd w:fill="FFFFFF" w:val="clear"/>
          <w:lang w:eastAsia="ru-RU"/>
        </w:rPr>
        <w:t>.12.2025 г. № 141р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«О проведении кон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трольных мероприятий».</w:t>
      </w:r>
    </w:p>
    <w:p>
      <w:pPr>
        <w:pStyle w:val="NoSpacing"/>
        <w:suppressAutoHyphens w:val="false"/>
        <w:ind w:firstLine="709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Тема контрольного мероприятия: </w:t>
      </w: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  <w:lang w:eastAsia="en-US"/>
        </w:rPr>
        <w:t>проверка осуществления расходов на обеспечение выполнения функций казенного учреждения муниципального образования муниципальный округ город Горячий Ключ Краснодарского края и их отражения в бюджетном учете и отчетности</w:t>
      </w:r>
      <w:r>
        <w:rPr>
          <w:rStyle w:val="Style13"/>
          <w:rFonts w:cs="Times New Roman" w:ascii="Times New Roman" w:hAnsi="Times New Roman"/>
          <w:color w:val="000000"/>
          <w:sz w:val="27"/>
          <w:szCs w:val="27"/>
          <w:u w:val="none"/>
          <w:shd w:fill="auto" w:val="clear"/>
        </w:rPr>
        <w:t>;</w:t>
      </w:r>
    </w:p>
    <w:p>
      <w:pPr>
        <w:pStyle w:val="NoSpacing"/>
        <w:suppressAutoHyphens w:val="false"/>
        <w:ind w:firstLine="709"/>
        <w:jc w:val="both"/>
        <w:rPr/>
      </w:pPr>
      <w:r>
        <w:rPr>
          <w:rStyle w:val="Style13"/>
          <w:rFonts w:eastAsia="Calibri" w:cs="Times New Roman" w:ascii="Times New Roman" w:hAnsi="Times New Roman"/>
          <w:color w:val="000000"/>
          <w:sz w:val="27"/>
          <w:szCs w:val="27"/>
          <w:u w:val="none"/>
          <w:shd w:fill="auto" w:val="clear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нужд.</w:t>
      </w:r>
    </w:p>
    <w:p>
      <w:pPr>
        <w:pStyle w:val="Normal"/>
        <w:suppressAutoHyphens w:val="false"/>
        <w:spacing w:lineRule="auto" w:line="240" w:before="0" w:after="0"/>
        <w:jc w:val="both"/>
        <w:textAlignment w:val="baseline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ab/>
        <w:t>Проверяемый период: с 01.01.2025 г. по 31.12.2025 г., истекший период 2026 г.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20"/>
        <w:jc w:val="both"/>
        <w:textAlignment w:val="baseline"/>
        <w:rPr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Акты проверок от </w:t>
      </w:r>
      <w:r>
        <w:rPr>
          <w:rFonts w:eastAsia="Times New Roman" w:cs="Times New Roman" w:ascii="Times New Roman" w:hAnsi="Times New Roman"/>
          <w:color w:val="auto"/>
          <w:kern w:val="0"/>
          <w:sz w:val="27"/>
          <w:szCs w:val="27"/>
          <w:lang w:val="en-US" w:eastAsia="ru-RU" w:bidi="ar-SA"/>
        </w:rPr>
        <w:t>02</w:t>
      </w:r>
      <w:r>
        <w:rPr>
          <w:rFonts w:eastAsia="Times New Roman" w:cs="Times New Roman" w:ascii="Times New Roman" w:hAnsi="Times New Roman"/>
          <w:sz w:val="27"/>
          <w:szCs w:val="27"/>
          <w:lang w:val="en-US" w:eastAsia="ru-RU"/>
        </w:rPr>
        <w:t>.07.2026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г.</w:t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ab/>
        <w:t xml:space="preserve">В результате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ревизии финансово-хозяйственной деятельности установлены нарушения правовых актов, регулирующих бюджетные правоотношения, в том числе устанавливающих требования к бухгалтерскому учету:</w:t>
      </w:r>
    </w:p>
    <w:p>
      <w:pPr>
        <w:pStyle w:val="NoSpacing"/>
        <w:tabs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7"/>
          <w:szCs w:val="27"/>
          <w:u w:val="none"/>
          <w:shd w:fill="auto" w:val="clear"/>
        </w:rPr>
        <w:t xml:space="preserve">п. </w:t>
      </w:r>
      <w:r>
        <w:rPr>
          <w:rStyle w:val="Style13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kern w:val="0"/>
          <w:sz w:val="27"/>
          <w:szCs w:val="27"/>
          <w:u w:val="none"/>
          <w:shd w:fill="auto" w:val="clear"/>
          <w:lang w:val="ru-RU" w:eastAsia="en-US" w:bidi="ar-SA"/>
        </w:rPr>
        <w:t>5, 6</w:t>
      </w: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7"/>
          <w:szCs w:val="27"/>
          <w:u w:val="none"/>
          <w:shd w:fill="auto" w:val="clear"/>
        </w:rPr>
        <w:t xml:space="preserve"> Порядка составления, утверждения и ведения бюджетных смет учреждений, находящихся в ведении главного распорядителя средств бюджета администрации муниципального образования город Горячий Ключ утвержден постановлением администрации муниципального образования город Горячий Ключ от 07.12.2017 г. № 2625;</w:t>
      </w:r>
    </w:p>
    <w:p>
      <w:pPr>
        <w:pStyle w:val="NoSpacing"/>
        <w:tabs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A1A1A"/>
          <w:spacing w:val="0"/>
          <w:sz w:val="27"/>
          <w:szCs w:val="27"/>
          <w:u w:val="none"/>
          <w:shd w:fill="auto" w:val="clear"/>
        </w:rPr>
        <w:tab/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  <w:shd w:fill="auto" w:val="clear"/>
          <w:lang w:eastAsia="ru-RU"/>
        </w:rPr>
        <w:t xml:space="preserve">п. </w:t>
      </w:r>
      <w:r>
        <w:rPr>
          <w:rStyle w:val="Style16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en-US" w:bidi="ar-SA"/>
        </w:rPr>
        <w:t>15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u w:val="none"/>
          <w:shd w:fill="auto" w:val="clear"/>
          <w:lang w:eastAsia="ru-RU"/>
        </w:rPr>
        <w:t xml:space="preserve"> </w:t>
      </w:r>
      <w:r>
        <w:rPr>
          <w:rStyle w:val="Style13"/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en-US" w:bidi="ar-SA"/>
        </w:rPr>
        <w:t>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РФ от 21.07.2011 г. № 86н;</w:t>
      </w:r>
    </w:p>
    <w:p>
      <w:pPr>
        <w:pStyle w:val="NoSpacing"/>
        <w:tabs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rPr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  <w:t>ч. 2, ч. 3, ч. 7 ст. 9, ст. 11 Федерального закона от 06.12.2011 г. № 402-ФЗ «О бухгалтерском учете»;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cs="Times New Roman" w:ascii="Times New Roman" w:hAnsi="Times New Roman"/>
          <w:color w:val="000000"/>
          <w:sz w:val="27"/>
          <w:szCs w:val="27"/>
          <w:u w:val="none"/>
          <w:shd w:fill="auto" w:val="clear"/>
        </w:rPr>
        <w:tab/>
      </w:r>
      <w:r>
        <w:rPr>
          <w:rFonts w:cs="Times New Roman" w:ascii="Times New Roman" w:hAnsi="Times New Roman"/>
          <w:sz w:val="27"/>
          <w:szCs w:val="27"/>
          <w:shd w:fill="auto" w:val="clear"/>
        </w:rPr>
        <w:t xml:space="preserve">п. </w:t>
      </w:r>
      <w:r>
        <w:rPr>
          <w:rFonts w:eastAsia="Calibri" w:cs="Times New Roman" w:ascii="Times New Roman" w:hAnsi="Times New Roman"/>
          <w:color w:val="000000"/>
          <w:kern w:val="0"/>
          <w:sz w:val="27"/>
          <w:szCs w:val="27"/>
          <w:shd w:fill="auto" w:val="clear"/>
          <w:lang w:val="ru-RU" w:eastAsia="en-US" w:bidi="ar-SA"/>
        </w:rPr>
        <w:t>25</w:t>
      </w:r>
      <w:r>
        <w:rPr>
          <w:rFonts w:cs="Times New Roman" w:ascii="Times New Roman" w:hAnsi="Times New Roman"/>
          <w:sz w:val="27"/>
          <w:szCs w:val="27"/>
          <w:shd w:fill="auto" w:val="clear"/>
        </w:rPr>
        <w:t>, 79 Ф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едерального стандарта бухгалтерского учета для организаций государственного сектора «Концептуальные основы бухгалтерского учета и отчет-ности организаций государственного сектора», утвержденного 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>п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риказом Минфи а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 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России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 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от 31.12. 2016 г. № </w:t>
      </w: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 xml:space="preserve">256н; 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  <w:t xml:space="preserve"> </w:t>
      </w:r>
      <w:r>
        <w:rPr>
          <w:rStyle w:val="Style13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shd w:fill="auto" w:val="clear"/>
        </w:rPr>
        <w:t xml:space="preserve">п. 7 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u w:val="none"/>
          <w:shd w:fill="auto" w:val="clear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 г. № 191н;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ab/>
      </w:r>
      <w:r>
        <w:rPr>
          <w:rStyle w:val="Style14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fill="auto" w:val="clear"/>
        </w:rPr>
        <w:t>постановления Госкомстата РФ от 05.01.2004 г. № 1 «Об утверждении унифицированных форм первичной учетной документации по учету труда и его оплаты».</w:t>
      </w:r>
    </w:p>
    <w:p>
      <w:pPr>
        <w:pStyle w:val="NoSpacing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7"/>
          <w:szCs w:val="27"/>
          <w:shd w:fill="auto" w:val="clear"/>
        </w:rPr>
        <w:tab/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val="ru-RU" w:eastAsia="ru-RU"/>
        </w:rPr>
        <w:t xml:space="preserve">Ведомственным контролем соблюдения трудового законодательства и иных нормативных правовых актов, содержащих нормы трудового права, проведенного на основании распоряжения администрации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u w:val="none"/>
          <w:shd w:fill="auto" w:val="clear"/>
          <w:lang w:val="ru-RU" w:eastAsia="ru-RU" w:bidi="ar-SA"/>
        </w:rPr>
        <w:t>муниципального образования муниципальный округ город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val="ru-RU" w:eastAsia="ru-RU"/>
        </w:rPr>
        <w:t xml:space="preserve"> Горячий Ключ Краснодарского края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u w:val="none"/>
          <w:shd w:fill="auto" w:val="clear"/>
          <w:lang w:val="ru-RU" w:eastAsia="ru-RU"/>
        </w:rPr>
        <w:t>от 22.12.2025 г. № 140р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val="ru-RU" w:eastAsia="ru-RU"/>
        </w:rPr>
        <w:t xml:space="preserve"> «О проведении проверок» установлено, что учреждением не разработаны нормативные-правовые акты (в количестве 32 нарушения), наличие которых предусмотрено абзаца 14 ст. 209, 213,  абзаца 7, 8, 13, абзаца 23 ч. 3 абзаца 27 ст. 214, абзац 5 ч. 1 ст. 216, ст. 216.2, ст. 218, ст. 219, абзац 8 ст. 220, ст. 221, ст. 223, ст. 224, абзац 3 ст. 225, ст. 226, абзац 1 ст. 230.1, ст. 370 ТК РФ, постановления Исполкома ФНПР от 18.10.2006 г. № 4-3, п. 30 3 Рекомендаций, Приложения № 2 к Рекомендациям, утвержденных приказом Минтруда России от 31.01.2022 г. № 37 «Об утверждении Рекомендаций по структуре службы охраны труда в организации и по численности работников службы охраны труда, п .18 приказа Минтруда России от 29.10.2021 г. № 776н «Об утверждении Примерного положения о системе управления охраной труда», приказа Минтруда России от 28.12.2021 г. № 926 «Об утверждении Рекомендаций по выбору методов оценки уровней профессиональных рисков и по снижению уровней таких рисков, приказа Минтруда России от 22.09.2021 г. № 650н», Об утверждении примерного положения о комитете (комиссии) по охране труда» Раздел 7.5 ГОСТ Р 12.0.007-2009, Методических рекомендаций по разработке и внедрению в организациях Краснодарского края программы «Нулевой травматизм», утвержденных краевой межведомственной комиссией по охране труда от 26.09.2019 г. (протокол № 3), п.11, 26, 80, 83, 45-46, 72, 73, 77, 85 69, 86-88, 91-92 Порядка обучения по охране труда и проверки знания требований охраны труда (вместе с правилами) утвержденного Постановлением Правительства РФ от 24.12.2021 г. № 2464, приказа Минтруда России от 29.10.2021 г. № 772н « Об утверждении основных требований к порядку разработки и содержанию правил и инструкций по охране труда, разрабатываемых работодателем, п. 2.3 приказа Минтруда России от 15.12.2020 г. № 903н «Об утверждении Правил по охране труда при эксплуатации электроустановок»,  Пункта 9, 21, 23, 24, 45 "Порядка проведения обязательных предварительных и периодических медицинских осмотров работников,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утв. приказом Минздрава России от 28.01.2021 г. № 29н, приказа Минздрава России от 20.05.2022 г.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 же видов деятельности, при осуществлении которых проводится психиатрическое освидетельствование, ФЗ от 27.12.2002 г. № 184-ФЗ «О техническом регулировании», п. 4, 10, 13, 14, 25, 59, 61, 77-80 приказа Минтруда России от 29.10.2021 г. № 766н «Об утверждении Правил обеспечения работников средствами индивидуальной защиты и смывающими средствами, приказа Минтруда России от 15.09.2021 г. № 632н «Об утверждении рекомендаций по учету микроповреждений (микротравм) работников, Формы № 11 приказа Минтруда России от 20.04.2022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производстве», п.6 ч. 2 ст. 4, 9, ч. 1 ст. 11, ст. 15 Федерального закона от 28.12.2013 г. № 426-ФЗ «О специальной оценке условий труда»; приказа Минтруда России от 21.11.2023 г. №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заполнению,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уровней, утвержденного приказом Минтруда России от 29.10.2021 г. № 771н; пункта 1.3, 4.3, 4.4 Постановления главы администрации (губернатора) Краснодарского края от 8.06.2004 г. № 554 «О Проведении Дня охраны труда в муниципальных образованиях и организациях края».</w:t>
      </w:r>
    </w:p>
    <w:p>
      <w:pPr>
        <w:pStyle w:val="Normal"/>
        <w:widowControl w:val="false"/>
        <w:tabs>
          <w:tab w:val="left" w:pos="0" w:leader="none"/>
          <w:tab w:val="left" w:pos="709" w:leader="none"/>
        </w:tabs>
        <w:suppressAutoHyphens w:val="false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7"/>
          <w:szCs w:val="27"/>
          <w:u w:val="none"/>
          <w:shd w:fill="auto" w:val="clear"/>
          <w:lang w:val="ru-RU" w:eastAsia="ru-RU"/>
        </w:rPr>
        <w:tab/>
      </w:r>
      <w:r>
        <w:rPr>
          <w:rStyle w:val="Style16"/>
          <w:rFonts w:cs="Times New Roman" w:ascii="Times New Roman" w:hAnsi="Times New Roman"/>
          <w:color w:val="000000"/>
          <w:sz w:val="27"/>
          <w:szCs w:val="27"/>
          <w:shd w:fill="auto" w:val="clear"/>
        </w:rPr>
        <w:t>Проверкой организации закупок товаров, работ, услуг для нужд учреждения установлены нарушения:</w:t>
      </w:r>
    </w:p>
    <w:p>
      <w:pPr>
        <w:pStyle w:val="Style28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</w:rPr>
        <w:tab/>
      </w:r>
      <w:r>
        <w:rPr>
          <w:rStyle w:val="Style16"/>
          <w:rFonts w:eastAsia="Calibri" w:cs="Times New Roman" w:ascii="Times New Roman" w:hAnsi="Times New Roman"/>
          <w:b w:val="false"/>
          <w:bCs w:val="false"/>
          <w:color w:val="000000"/>
          <w:kern w:val="0"/>
          <w:sz w:val="27"/>
          <w:szCs w:val="27"/>
          <w:shd w:fill="auto" w:val="clear"/>
          <w:lang w:val="ru-RU" w:eastAsia="en-US" w:bidi="ar-SA"/>
        </w:rPr>
        <w:t>требований</w:t>
      </w:r>
      <w:r>
        <w:rPr>
          <w:rStyle w:val="Style16"/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eastAsia="ru-RU"/>
        </w:rPr>
        <w:t xml:space="preserve"> п. 2 ч. 2, ч. 7 ст. 9 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color w:val="000000"/>
          <w:kern w:val="0"/>
          <w:sz w:val="27"/>
          <w:szCs w:val="27"/>
          <w:shd w:fill="auto" w:val="clear"/>
          <w:lang w:val="ru-RU" w:eastAsia="ru-RU" w:bidi="ar-SA"/>
        </w:rPr>
        <w:t>З</w:t>
      </w:r>
      <w:r>
        <w:rPr>
          <w:rStyle w:val="Style16"/>
          <w:rFonts w:cs="Times New Roman" w:ascii="Times New Roman" w:hAnsi="Times New Roman"/>
          <w:b w:val="false"/>
          <w:bCs w:val="false"/>
          <w:color w:val="000000"/>
          <w:sz w:val="27"/>
          <w:szCs w:val="27"/>
          <w:shd w:fill="auto" w:val="clear"/>
          <w:lang w:eastAsia="ru-RU"/>
        </w:rPr>
        <w:t>акона № 402-ФЗ</w:t>
      </w:r>
      <w:r>
        <w:rPr>
          <w:rStyle w:val="Style16"/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eastAsia="ru-RU"/>
        </w:rPr>
        <w:t>, п. 25, 27</w:t>
      </w:r>
      <w:r>
        <w:rPr>
          <w:rStyle w:val="Style16"/>
          <w:rFonts w:cs="Times New Roman" w:ascii="Times New Roman" w:hAnsi="Times New Roman"/>
          <w:b w:val="false"/>
          <w:bCs w:val="false"/>
          <w:color w:val="000000"/>
          <w:sz w:val="27"/>
          <w:szCs w:val="27"/>
          <w:shd w:fill="auto" w:val="clear"/>
        </w:rPr>
        <w:t xml:space="preserve"> Федерального стандарта № 256н</w:t>
      </w:r>
      <w:r>
        <w:rPr>
          <w:rStyle w:val="Style16"/>
          <w:rFonts w:cs="Times New Roman" w:ascii="Times New Roman" w:hAnsi="Times New Roman"/>
          <w:b w:val="false"/>
          <w:bCs w:val="false"/>
          <w:color w:val="000000"/>
          <w:sz w:val="27"/>
          <w:szCs w:val="27"/>
          <w:shd w:fill="auto" w:val="clear"/>
          <w:lang w:eastAsia="ru-RU"/>
        </w:rPr>
        <w:t>, в части оформления первичных учетных документов.</w:t>
      </w:r>
    </w:p>
    <w:p>
      <w:pPr>
        <w:pStyle w:val="Style28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ab/>
        <w:t>срок</w:t>
      </w:r>
      <w:r>
        <w:rPr>
          <w:rStyle w:val="Style16"/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а</w:t>
      </w:r>
      <w:r>
        <w:rPr>
          <w:rStyle w:val="Style16"/>
          <w:rFonts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 оплаты, установленного контрактом и ч. 13.1 ст. 34 </w:t>
      </w:r>
      <w:r>
        <w:rPr>
          <w:rStyle w:val="Style16"/>
          <w:rFonts w:cs="Times New Roman" w:ascii="Times New Roman" w:hAnsi="Times New Roman"/>
          <w:b w:val="false"/>
          <w:bCs w:val="false"/>
          <w:color w:val="000000"/>
          <w:sz w:val="27"/>
          <w:szCs w:val="27"/>
          <w:shd w:fill="auto" w:val="clear"/>
          <w:lang w:eastAsia="ru-RU"/>
        </w:rPr>
        <w:t xml:space="preserve">Закона № 44-ФЗ, </w:t>
      </w:r>
      <w:r>
        <w:rPr>
          <w:rStyle w:val="Style16"/>
          <w:rFonts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по контракт</w:t>
      </w:r>
      <w:r>
        <w:rPr>
          <w:rStyle w:val="Style16"/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у 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color w:val="000000"/>
          <w:sz w:val="27"/>
          <w:szCs w:val="27"/>
          <w:u w:val="none"/>
          <w:shd w:fill="auto" w:val="clear"/>
          <w:lang w:eastAsia="ru-RU"/>
        </w:rPr>
        <w:t>№ 0318300457625000029 от 19.03.2025 г.</w:t>
      </w:r>
      <w:r>
        <w:rPr>
          <w:rStyle w:val="Style16"/>
          <w:rFonts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, заключенн</w:t>
      </w:r>
      <w:r>
        <w:rPr>
          <w:rStyle w:val="Style16"/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ому</w:t>
      </w:r>
      <w:r>
        <w:rPr>
          <w:rStyle w:val="Style16"/>
          <w:rFonts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 по результатам подведения итогов </w:t>
      </w:r>
      <w:r>
        <w:rPr>
          <w:rStyle w:val="Style16"/>
          <w:rFonts w:eastAsia="Times New Roman"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>определения поставщика (подрядчика, исполнителя)</w:t>
      </w:r>
      <w:r>
        <w:rPr>
          <w:rStyle w:val="Style16"/>
          <w:rFonts w:cs="Times New Roman" w:ascii="Times New Roman" w:hAnsi="Times New Roman"/>
          <w:color w:val="000000"/>
          <w:sz w:val="27"/>
          <w:szCs w:val="27"/>
          <w:shd w:fill="auto" w:val="clear"/>
          <w:lang w:eastAsia="ru-RU"/>
        </w:rPr>
        <w:t xml:space="preserve"> в электронной форме.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color w:val="000000"/>
          <w:sz w:val="27"/>
          <w:szCs w:val="27"/>
          <w:u w:val="none"/>
          <w:shd w:fill="auto" w:val="clear"/>
          <w:lang w:eastAsia="ru-RU"/>
        </w:rPr>
        <w:t xml:space="preserve"> Данное нарушение содержит признаки состава административного правонарушения, ответственность за которое предусмотрена ч. 8 ст. 7.30.2 КоАП РФ, однако срок исковой давности истек</w:t>
      </w:r>
      <w:r>
        <w:rPr>
          <w:rStyle w:val="Style16"/>
          <w:rFonts w:eastAsia="Times New Roman" w:cs="Times New Roman" w:ascii="Times New Roman" w:hAnsi="Times New Roman"/>
          <w:color w:val="000000"/>
          <w:sz w:val="27"/>
          <w:szCs w:val="27"/>
          <w:u w:val="none"/>
          <w:shd w:fill="auto" w:val="clear"/>
        </w:rPr>
        <w:t>;</w:t>
      </w: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</w:rPr>
        <w:tab/>
      </w:r>
    </w:p>
    <w:p>
      <w:pPr>
        <w:pStyle w:val="Normal"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</w:rPr>
        <w:tab/>
        <w:t>сроков оплаты поставленного товара, оказанной услуги, выполненной работы по контрактам (договорам), заключенным в 2025 г, истекшем периоде 2026 г. на основании п. 4 ст. 93 Закона № 44-ФЗ.</w:t>
        <w:tab/>
        <w:tab/>
      </w:r>
    </w:p>
    <w:p>
      <w:pPr>
        <w:pStyle w:val="Style31"/>
        <w:widowControl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Times New Roman" w:ascii="Times New Roman" w:hAnsi="Times New Roman"/>
          <w:sz w:val="27"/>
          <w:szCs w:val="27"/>
          <w:shd w:fill="auto" w:val="clear"/>
        </w:rPr>
        <w:tab/>
        <w:t>В</w:t>
      </w: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 xml:space="preserve"> адрес руководителя 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shd w:fill="auto" w:val="clear"/>
          <w:lang w:val="ru-RU" w:eastAsia="ru-RU" w:bidi="ar-SA"/>
        </w:rPr>
        <w:t>МКУ МО ГК «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ru-RU" w:bidi="ar-SA"/>
        </w:rPr>
        <w:t>М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ru-RU" w:bidi="ar-SA"/>
        </w:rPr>
        <w:t>униципальный центр закупок</w:t>
      </w:r>
      <w:r>
        <w:rPr>
          <w:rStyle w:val="Style16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7"/>
          <w:szCs w:val="27"/>
          <w:u w:val="none"/>
          <w:shd w:fill="auto" w:val="clear"/>
          <w:lang w:val="ru-RU" w:eastAsia="ru-RU" w:bidi="ar-SA"/>
        </w:rPr>
        <w:t>»</w:t>
      </w: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 xml:space="preserve"> направлены обязательные для исполнения представления. Копии представлений направлены в орган, исполняющий функции учредителя.</w:t>
      </w:r>
    </w:p>
    <w:p>
      <w:pPr>
        <w:pStyle w:val="Style31"/>
        <w:widowControl/>
        <w:suppressAutoHyphens w:val="false"/>
        <w:spacing w:lineRule="auto" w:line="240" w:before="0" w:after="0"/>
        <w:ind w:left="0" w:right="0" w:hanging="0"/>
        <w:jc w:val="both"/>
        <w:rPr/>
      </w:pPr>
      <w:r>
        <w:rPr>
          <w:rStyle w:val="Style16"/>
          <w:rFonts w:cs="Calibri" w:ascii="Times New Roman" w:hAnsi="Times New Roman"/>
          <w:sz w:val="27"/>
          <w:szCs w:val="27"/>
          <w:shd w:fill="auto" w:val="clear"/>
        </w:rPr>
        <w:tab/>
        <w:t>Материалы контрольного мероприятия направлены заместителю главы муниципального образования город Горячий Ключ, курирующего работу отдела внутреннего финансового контроля.</w:t>
      </w: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auto" w:val="clear"/>
          <w:em w:val="none"/>
          <w:lang w:val="ru-RU" w:eastAsia="ru-RU"/>
        </w:rPr>
        <w:tab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0f1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3"/>
    <w:next w:val="Style24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Style16"/>
    <w:qFormat/>
    <w:rsid w:val="00ac6a9b"/>
    <w:rPr>
      <w:color w:val="0000FF"/>
      <w:u w:val="single"/>
    </w:rPr>
  </w:style>
  <w:style w:type="character" w:styleId="Style14">
    <w:name w:val="Выделение"/>
    <w:qFormat/>
    <w:rsid w:val="00ed2f97"/>
    <w:rPr>
      <w:i/>
      <w:iCs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ed4a52"/>
    <w:rPr>
      <w:rFonts w:ascii="Segoe UI" w:hAnsi="Segoe UI" w:cs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WWCharLFO8LVL1">
    <w:name w:val="WW_CharLFO8LVL1"/>
    <w:qFormat/>
    <w:rPr>
      <w:b w:val="false"/>
    </w:rPr>
  </w:style>
  <w:style w:type="character" w:styleId="WWCharLFO7LVL1">
    <w:name w:val="WW_CharLFO7LVL1"/>
    <w:qFormat/>
    <w:rPr>
      <w:b w:val="false"/>
    </w:rPr>
  </w:style>
  <w:style w:type="character" w:styleId="WWCharLFO3LVL1">
    <w:name w:val="WW_CharLFO3LVL1"/>
    <w:qFormat/>
    <w:rPr>
      <w:b w:val="false"/>
    </w:rPr>
  </w:style>
  <w:style w:type="character" w:styleId="Style17">
    <w:name w:val="Без интервала Знак"/>
    <w:qFormat/>
    <w:rPr/>
  </w:style>
  <w:style w:type="character" w:styleId="Style18">
    <w:name w:val="Цветовое выделение для Текст"/>
    <w:qFormat/>
    <w:rPr/>
  </w:style>
  <w:style w:type="character" w:styleId="Style19">
    <w:name w:val="Гипертекстовая ссылка"/>
    <w:qFormat/>
    <w:rPr>
      <w:b w:val="false"/>
      <w:color w:val="106BBE"/>
    </w:rPr>
  </w:style>
  <w:style w:type="character" w:styleId="Style20">
    <w:name w:val="Строгий"/>
    <w:qFormat/>
    <w:rPr>
      <w:b/>
    </w:rPr>
  </w:style>
  <w:style w:type="character" w:styleId="Style21">
    <w:name w:val="Нижний колонтитул Знак"/>
    <w:qFormat/>
    <w:rPr/>
  </w:style>
  <w:style w:type="character" w:styleId="Style22">
    <w:name w:val="Верхний колонтитул Знак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ac6a9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qFormat/>
    <w:rsid w:val="00ed2f97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d4a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8">
    <w:name w:val="Без интервала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9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uppressAutoHyphens w:val="false"/>
      <w:spacing w:lineRule="auto" w:line="240" w:before="0" w:after="0"/>
    </w:pPr>
    <w:rPr>
      <w:lang w:eastAsia="en-US"/>
    </w:rPr>
  </w:style>
  <w:style w:type="paragraph" w:styleId="Style31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32">
    <w:name w:val="Текст выноски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Style33">
    <w:name w:val="Абзац списка"/>
    <w:basedOn w:val="Normal"/>
    <w:qFormat/>
    <w:pPr>
      <w:ind w:left="720" w:hanging="0"/>
    </w:pPr>
    <w:rPr/>
  </w:style>
  <w:style w:type="paragraph" w:styleId="Style34">
    <w:name w:val="Название объекта"/>
    <w:basedOn w:val="Normal"/>
    <w:qFormat/>
    <w:pPr>
      <w:spacing w:before="120" w:after="120"/>
    </w:pPr>
    <w:rPr>
      <w:rFonts w:eastAsia="Droid Sans Devanagari"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LibreOffice/7.0.1.2$Windows_X86_64 LibreOffice_project/7cbcfc562f6eb6708b5ff7d7397325de9e764452</Application>
  <Pages>3</Pages>
  <Words>1145</Words>
  <Characters>7593</Characters>
  <CharactersWithSpaces>8744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Ирина Федоровна</dc:creator>
  <dc:description/>
  <dc:language>ru-RU</dc:language>
  <cp:lastModifiedBy/>
  <cp:lastPrinted>2026-05-27T10:32:46Z</cp:lastPrinted>
  <dcterms:modified xsi:type="dcterms:W3CDTF">2026-06-18T09:06:44Z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