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 КРАСНОДАРСКИЙ КРАЙ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 ГОРЯЧИЙ КЛЮЧ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 № 5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плановой проверки  соблюдения требований законодательства Российской 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 в сфере закупок для муниципального бюджетного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общеобразовательного учреждения  муниципального образования муниципальный округ город Горячий Ключ Краснодарского края «Основная общеобразовательная школа № 15 имени Героя Советского союза Шалжияна Михаила Михаловича»</w:t>
      </w:r>
      <w:r>
        <w:rPr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22.05.2026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город Горячий Ключ</w:t>
      </w:r>
      <w:r>
        <w:rPr>
          <w:sz w:val="28"/>
          <w:szCs w:val="28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Основание для проверки: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27.11.2025 г. № 131р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проверки: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органа: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Галенковской О.С.</w:t>
      </w:r>
      <w:r>
        <w:rPr>
          <w:rFonts w:ascii="Times New Roman" w:hAnsi="Times New Roman" w:cs="Times New Roman"/>
          <w:sz w:val="28"/>
          <w:szCs w:val="28"/>
        </w:rPr>
        <w:t xml:space="preserve"> и главного специалиста отдела  Шендриковой В.С.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с18.05.2026г. по 22.05.2026г.</w:t>
      </w:r>
      <w:r>
        <w:rPr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01.06.2025г. по 30.04.2026г.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лиза истребованных документов.</w:t>
      </w:r>
      <w:r>
        <w:rPr>
          <w:sz w:val="28"/>
          <w:szCs w:val="28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плановой проверки (далее Проверка)  директору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бюджетного  обще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образовательного учреждения  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Основная общеобразовательная школа № 15 имени Героя Советского союза Шалжияна Михаила Михайловича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ООШ № 15) было вручено уведомление о проверке.</w:t>
      </w:r>
      <w:r>
        <w:rPr>
          <w:sz w:val="28"/>
          <w:szCs w:val="28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город Горячий Ключ № 175-л л/с от 20.05.2020 г. обязанности директора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возложен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Савельеву Светлану Анатольевну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закупок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ООШ №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27.11.2023 № 97-Л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включая исполнение каждого контракта назначена специалист по закупкам Перевалова Анна Вычеславовна.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момент проверки в стадии размещения заказов нет.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результате проведения второго этапа плановой проверки установлено: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 финансово-хозяйственной деятельности (далее ПФХД) на 2026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26.12.2025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план-график закупок товаров, работ, услуг для обеспечения муниципальных нужд ООШ №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2026 год должен быть утвержден не ранее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26.12.2025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года и не позднее 20.01.2026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ода.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ООШ №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услуг для обеспечения муниципальных нужд на 2026 финансовый год.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Указанный план-график утвержден заказчиком 29.12.2025 года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установленный законом срок.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предпринимательства, социально-ориентированных некоммерческих организаций.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об объеме закупок у субъектов малого предпринимательства за 2025 год размещен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ООШ № 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–13.03.2026 года в установленный законом срок.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8"/>
          <w:szCs w:val="28"/>
        </w:rPr>
      </w:r>
      <w:r/>
    </w:p>
    <w:p>
      <w:pPr>
        <w:ind w:firstLine="710"/>
        <w:jc w:val="both"/>
        <w:spacing w:after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ООШ № 15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или муниципальных контрактов. 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результате выборочной проверки контрактов заключенных с единственным поставщиком выявлены следующие нарушения: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контракт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е № 2600586/001 от 22.01.2026 и № 33ЮЗ от 31.03.2026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в нарушение части 2 статьи 34 Закона № 44-ФЗ отсутствует условие, что цена контракта является твердой и определяется на весь срок исполнения контракта.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Не исполнение обязательных требований статьи 34 Закона 44-ФЗ является нарушением требований законодательства Российской Федерации в сфере закупок.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Согласно части 1 статьи 2.1 КоАП составы административных правонарушений, за которые может наступить административная ответственность, предусмотрены настоящим Кодексом или законами субъектов Российской Федерации об административных правонарушениях.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настоящее время КоАП не содержит состава административного правонарушения, охватывающего действия заказчика по заключению контракта с единственным поставщиком с нарушением требований части 2 статьи 34 Закона № 44-ФЗ.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Выводы:</w:t>
      </w:r>
      <w:r>
        <w:rPr>
          <w:sz w:val="28"/>
          <w:szCs w:val="28"/>
        </w:rPr>
      </w:r>
      <w:r/>
    </w:p>
    <w:p>
      <w:pPr>
        <w:ind w:left="0" w:right="1" w:firstLine="710"/>
        <w:jc w:val="both"/>
        <w:spacing w:before="0" w:after="0" w:line="276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По результатам проверки в действиях заказчика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ы 2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я п. 2 ст. 34 закона № 44-ФЗ.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Учитывая, что вышеуказанн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ые нарушени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я не содержат признаки состава административных правонарушений, предусмотренных КоАП материалы проверки не направляются в правоохранительные органы.</w:t>
      </w:r>
      <w:r>
        <w:rPr>
          <w:sz w:val="28"/>
          <w:szCs w:val="28"/>
        </w:rPr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знакомления Савельевой Светлане Анатольевне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 директору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бюджетного общеобразовательного учреждения муниципального образования муниципальный округ город Горячий Ключ Краснодарского края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Основная общеобразовательная школа № 15 имени Героя Советского союза Шалжияна Михаила Михайловича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отдела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Душина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Заместитель начальника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отдела экономики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             О.С. Галенковская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Главный специалист </w:t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отдела экономики                                                                            В.С. Шендрикова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</w:t>
      </w:r>
      <w:r>
        <w:rPr>
          <w:sz w:val="28"/>
          <w:szCs w:val="28"/>
        </w:rPr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6" w:bottom="110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41</cp:revision>
  <dcterms:created xsi:type="dcterms:W3CDTF">2022-12-01T11:09:00Z</dcterms:created>
  <dcterms:modified xsi:type="dcterms:W3CDTF">2026-05-22T05:55:38Z</dcterms:modified>
</cp:coreProperties>
</file>