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внепланового контрольного мероприятия в </w:t>
      </w:r>
      <w:r>
        <w:rPr>
          <w:rStyle w:val="Style16"/>
          <w:rFonts w:eastAsia="Calibri" w:cs="Times New Roman" w:ascii="Times New Roman" w:hAnsi="Times New Roman"/>
          <w:sz w:val="26"/>
          <w:szCs w:val="26"/>
        </w:rPr>
        <w:t>муниципальном бюджетном учреждении дополнительного образования муниципального образования муниципальный округ город Горячий Ключ Краснодарского края Детская школа искусств станицы Саратовской имени Бориса Николаевича Зозули</w:t>
      </w:r>
      <w:r>
        <w:rPr>
          <w:rFonts w:eastAsia="Calibri" w:cs="Times New Roman" w:ascii="Times New Roman" w:hAnsi="Times New Roman"/>
          <w:sz w:val="26"/>
          <w:szCs w:val="26"/>
        </w:rPr>
        <w:t xml:space="preserve"> (ДШИ ст. Саратовской)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 xml:space="preserve">Внеплановое контрольное мероприятие в </w:t>
      </w:r>
      <w:r>
        <w:rPr>
          <w:rStyle w:val="Style16"/>
          <w:rFonts w:eastAsia="Times New Roman" w:cs="Times New Roman" w:ascii="Times New Roman" w:hAnsi="Times New Roman"/>
          <w:sz w:val="26"/>
          <w:szCs w:val="26"/>
          <w:lang w:eastAsia="ru-RU"/>
        </w:rPr>
        <w:t>муниципальном бюджетном учреждении дополнительного образования муниципального образования муниципальный округ город Горячий Ключ Краснодарского края Детская школа искусств станицы Саратовской имени Бориса Николаевича Зозули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(далее – </w:t>
      </w:r>
      <w:r>
        <w:rPr>
          <w:rFonts w:eastAsia="Calibri" w:cs="Times New Roman" w:ascii="Times New Roman" w:hAnsi="Times New Roman"/>
          <w:sz w:val="26"/>
          <w:szCs w:val="26"/>
          <w:lang w:eastAsia="ru-RU"/>
        </w:rPr>
        <w:t xml:space="preserve">ДШИ ст. Саратовской,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распоряжения администрации муниципального образования муниципальный округ город Горячий Ключ от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  <w:t xml:space="preserve"> 19.09.2025 г. № 105р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«О проведении внепланового контрольного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Calibri"/>
        </w:rPr>
      </w:pPr>
      <w:r>
        <w:rPr>
          <w:rFonts w:eastAsia="Calibri" w:cs="Times New Roman" w:ascii="Times New Roman" w:hAnsi="Times New Roman"/>
          <w:sz w:val="26"/>
          <w:szCs w:val="26"/>
        </w:rPr>
        <w:tab/>
        <w:t xml:space="preserve">Тема контрольного мероприятия: </w:t>
      </w:r>
      <w:r>
        <w:rPr>
          <w:rStyle w:val="Style16"/>
          <w:rFonts w:eastAsia="Calibri" w:cs="Times New Roman" w:ascii="Times New Roman" w:hAnsi="Times New Roman"/>
          <w:sz w:val="26"/>
          <w:szCs w:val="26"/>
        </w:rPr>
        <w:t>проверка использования фонда оплаты труда</w:t>
      </w:r>
      <w:r>
        <w:rPr>
          <w:rFonts w:eastAsia="Calibri"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6"/>
          <w:szCs w:val="26"/>
        </w:rPr>
        <w:tab/>
        <w:t xml:space="preserve">Проверяемый период: </w:t>
      </w:r>
      <w:r>
        <w:rPr>
          <w:rStyle w:val="Style16"/>
          <w:rFonts w:eastAsia="Calibri" w:cs="Times New Roman" w:ascii="Times New Roman" w:hAnsi="Times New Roman"/>
          <w:sz w:val="26"/>
          <w:szCs w:val="26"/>
        </w:rPr>
        <w:t>истекший период 2025 г.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Акт проверки от 07.10.2025 г.</w:t>
      </w:r>
    </w:p>
    <w:p>
      <w:pPr>
        <w:pStyle w:val="NoSpacing"/>
        <w:suppressAutoHyphens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результате проведенной проверки установлено: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ab/>
        <w:t>1.В штатном расписании ДШИ ст. Саратовская на 01.05.2025 года, на 01.09.2025 года по строкам расчета заработной платы педагогического персонала установлено отклонение показателей графы 6 «Оклад (должностной оклад), ставка заработной платы в соответствии с ПКУ» от расчетных показателей, полученных при фактическом расчете в диапазоне от 15,31 руб. до 112,70 руб. Наличие ошибок в расчетах при формировании штатного расписания может повлечь риск неэффективного планирования бюджетных ассигнований при планировании бюджета в части расходов на заработную плату педагогических работников ДШИ ст. Саратовская.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ab/>
        <w:t>2. Расчетная величина средней нагрузки на одного педагогического работника относительно количества штатных единиц (76,95 штатных единиц) по состоянию на 01.09.2025 года составила 2,96 ставки на одного работника. Работа в три раза больше положенного н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е может не отразится на качестве образования.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ru-RU"/>
        </w:rPr>
        <w:tab/>
        <w:t>3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.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Трудовые  договоры и дополнительные соглашения к ним составляются с нарушением ст. 333 Трудового кодекса РФ, выразившемся в превышении педагогической нагрузки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ru-RU"/>
        </w:rPr>
        <w:t>от 4,5 до 56,5 часов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в неделю.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ab/>
        <w:t xml:space="preserve">4.  Трудовые  договоры и дополнительные соглашения к ним на совместителей составляются с нарушением постановления Минтруда РФ от 30.06.2003 г. № 41 «Об особенностях работы по совместительству педагогических, медицинских, фармацевтических работников и работников культуры», а также ст.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ru-RU"/>
        </w:rPr>
        <w:t>284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Трудового кодекса РФ, выразившемся в превышении педагогической нагрузки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ru-RU"/>
        </w:rPr>
        <w:t>от 13 до 39,5 часов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в неделю.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ab/>
        <w:t>5. Т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 xml:space="preserve">абеля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color w:val="000000"/>
          <w:sz w:val="26"/>
          <w:szCs w:val="26"/>
          <w:u w:val="none"/>
          <w:shd w:fill="auto" w:val="clear"/>
          <w:lang w:val="ru-RU"/>
        </w:rPr>
        <w:t xml:space="preserve">учета использования рабочего времени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>не соответствуют утвержденному расписанию занятий педагогических работников на 2024-2025 учебный год, что свидетельствует о нарушении ст. 91 Трудового кодекса РФ. Ошибки в табелях недопустимы, поскольку напрямую влияют на правильность начисления заработной платы.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ab/>
        <w:t xml:space="preserve">6. При проведении проверки фактической работы педагогических работников и проведения занятий засвидетельствованы систематические нарушения трудовой дисциплины и низкая посещаемость обучающихся,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 w:eastAsia="ru-RU"/>
        </w:rPr>
        <w:t xml:space="preserve">из чего возникает вопрос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>о целесообразности 100% финансового обеспечения выполнения муниципального задания, предоставленного из муниципального бюджета.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ab/>
        <w:t xml:space="preserve">7.  Устав учреждения и Положение о режиме занятий обучающихся противоречат Коллективному договору учреждения,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 w:eastAsia="ru-RU"/>
        </w:rPr>
        <w:t xml:space="preserve">в части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>установления режима работы, рабочих и выходных дней.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ab/>
        <w:t xml:space="preserve">8.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 w:eastAsia="ru-RU"/>
        </w:rPr>
        <w:t>К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/>
        </w:rPr>
        <w:t>оличество часов нагрузки педагогических работников по расписанию занятий, как правило, меньше количества часов нагрузки, установленной дополнительными соглашениями к трудовым договорам и тарификационными списками, на 10-32% за 2024-2025 учебный год, на 14-25% на 2025-2026 учебный год, то есть педагогам оплачиваются часы нагрузки, которые ими не вырабатываются. В данном случае нарушение ст. 91 Трудового кодекса РФ ведет к перерасходу бюджетных средств.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textAlignment w:val="baseline"/>
        <w:rPr/>
      </w:pPr>
      <w:bookmarkStart w:id="0" w:name="_GoBack"/>
      <w:bookmarkEnd w:id="0"/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  <w:lang w:val="ru-RU" w:eastAsia="ru-RU"/>
        </w:rPr>
        <w:tab/>
        <w:t>9. Режим работы сотрудников АУП, которые совмещают основную работу с педагогической, в нарушение ст. 282 Трудового кодекса РФ совпадает с расписанием их  педагогической работы.</w:t>
      </w:r>
    </w:p>
    <w:p>
      <w:pPr>
        <w:pStyle w:val="Normal"/>
        <w:suppressAutoHyphens w:val="false"/>
        <w:spacing w:before="0" w:after="160"/>
        <w:jc w:val="both"/>
        <w:rPr>
          <w:sz w:val="26"/>
          <w:szCs w:val="26"/>
        </w:rPr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suppressAutoHyphens w:val="false"/>
        <w:spacing w:before="0" w:after="160"/>
        <w:jc w:val="both"/>
        <w:rPr>
          <w:rStyle w:val="Style16"/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</w:pPr>
      <w:r>
        <w:rPr>
          <w:rStyle w:val="Style16"/>
          <w:rFonts w:cs="Times New Roman" w:ascii="Times New Roman" w:hAnsi="Times New Roman"/>
          <w:color w:val="000000"/>
          <w:sz w:val="26"/>
          <w:szCs w:val="26"/>
        </w:rPr>
        <w:tab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0f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qFormat/>
    <w:rsid w:val="00ac6a9b"/>
    <w:rPr>
      <w:color w:val="0000FF"/>
      <w:u w:val="single"/>
    </w:rPr>
  </w:style>
  <w:style w:type="character" w:styleId="Style15">
    <w:name w:val="Выделение"/>
    <w:qFormat/>
    <w:rsid w:val="00ed2f97"/>
    <w:rPr>
      <w:i/>
      <w:iCs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ac6a9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ed2f97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LibreOffice/7.0.1.2$Windows_X86_64 LibreOffice_project/7cbcfc562f6eb6708b5ff7d7397325de9e764452</Application>
  <Pages>2</Pages>
  <Words>521</Words>
  <Characters>3742</Characters>
  <CharactersWithSpaces>4269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2025-05-22T10:25:00Z</dcterms:created>
  <dc:creator>Овсянникова Ирина Федоровна</dc:creator>
  <dc:description/>
  <dc:language>ru-RU</dc:language>
  <cp:lastModifiedBy/>
  <dcterms:modified xsi:type="dcterms:W3CDTF">2025-10-07T08:49:04Z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