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textAlignment w:val="baseline"/>
        <w:rPr/>
      </w:pPr>
      <w:r>
        <w:rPr>
          <w:rFonts w:eastAsia="Calibri" w:cs="Times New Roman" w:ascii="Times New Roman" w:hAnsi="Times New Roman"/>
          <w:sz w:val="27"/>
          <w:szCs w:val="27"/>
        </w:rPr>
        <w:t xml:space="preserve">Информация отдела внутреннего финансового контроля муниципального образования муниципальный округ город Горячий Ключ Краснодарского края о результатах контрольного мероприятия в </w:t>
      </w:r>
      <w:r>
        <w:rPr>
          <w:rStyle w:val="Style16"/>
          <w:rFonts w:eastAsia="Calibri" w:cs="Times New Roman" w:ascii="Times New Roman" w:hAnsi="Times New Roman"/>
          <w:sz w:val="27"/>
          <w:szCs w:val="27"/>
        </w:rPr>
        <w:t>муниципальном бюджетном учреждении культуры муниципального образования муниципальный округ город Горячий Ключ Краснодарского края «Централизованная библиотечная система имени Закруткина Виталия Александровича» (</w:t>
      </w:r>
      <w:r>
        <w:rPr>
          <w:rStyle w:val="Style16"/>
          <w:rFonts w:eastAsia="Calibri" w:cs="Times New Roman" w:ascii="Times New Roman" w:hAnsi="Times New Roman"/>
          <w:sz w:val="27"/>
          <w:szCs w:val="27"/>
        </w:rPr>
        <w:t xml:space="preserve">далее — </w:t>
      </w:r>
      <w:r>
        <w:rPr>
          <w:rStyle w:val="Style16"/>
          <w:rFonts w:eastAsia="Calibri" w:cs="Times New Roman" w:ascii="Times New Roman" w:hAnsi="Times New Roman"/>
          <w:sz w:val="27"/>
          <w:szCs w:val="27"/>
        </w:rPr>
        <w:t>МБУК МО ГК «ЦБС»</w:t>
      </w:r>
      <w:r>
        <w:rPr>
          <w:rStyle w:val="Style16"/>
          <w:rFonts w:eastAsia="Calibri" w:cs="Times New Roman" w:ascii="Times New Roman" w:hAnsi="Times New Roman"/>
          <w:sz w:val="27"/>
          <w:szCs w:val="27"/>
        </w:rPr>
        <w:t>)</w:t>
      </w:r>
    </w:p>
    <w:p>
      <w:pPr>
        <w:pStyle w:val="Normal"/>
        <w:spacing w:lineRule="auto" w:line="240" w:before="0" w:after="0"/>
        <w:jc w:val="center"/>
        <w:textAlignment w:val="baseline"/>
        <w:rPr>
          <w:rFonts w:ascii="Times New Roman" w:hAnsi="Times New Roman" w:eastAsia="Calibri" w:cs="Calibri"/>
          <w:sz w:val="27"/>
          <w:szCs w:val="27"/>
        </w:rPr>
      </w:pPr>
      <w:r>
        <w:rPr>
          <w:rFonts w:eastAsia="Calibri" w:cs="Calibri" w:ascii="Times New Roman" w:hAnsi="Times New Roman"/>
          <w:sz w:val="27"/>
          <w:szCs w:val="27"/>
        </w:rPr>
      </w:r>
    </w:p>
    <w:p>
      <w:pPr>
        <w:pStyle w:val="Normal"/>
        <w:widowControl w:val="false"/>
        <w:suppressAutoHyphens w:val="false"/>
        <w:spacing w:lineRule="auto" w:line="240" w:before="0" w:after="0"/>
        <w:jc w:val="both"/>
        <w:textAlignment w:val="baseline"/>
        <w:rPr/>
      </w:pPr>
      <w:r>
        <w:rPr>
          <w:rFonts w:eastAsia="Times New Roman" w:cs="Times New Roman" w:ascii="Times New Roman" w:hAnsi="Times New Roman"/>
          <w:sz w:val="27"/>
          <w:szCs w:val="27"/>
          <w:lang w:eastAsia="ru-RU"/>
        </w:rPr>
        <w:tab/>
        <w:t xml:space="preserve">Контрольное мероприятие в </w:t>
      </w:r>
      <w:r>
        <w:rPr>
          <w:rStyle w:val="Style16"/>
          <w:rFonts w:eastAsia="Calibri" w:cs="Times New Roman" w:ascii="Times New Roman" w:hAnsi="Times New Roman"/>
          <w:sz w:val="27"/>
          <w:szCs w:val="27"/>
          <w:lang w:val="en-US" w:eastAsia="ru-RU"/>
        </w:rPr>
        <w:t>МБУК МО ГК «ЦБС»</w:t>
      </w:r>
      <w:r>
        <w:rPr>
          <w:rFonts w:eastAsia="Times New Roman" w:cs="Times New Roman" w:ascii="Times New Roman" w:hAnsi="Times New Roman"/>
          <w:sz w:val="27"/>
          <w:szCs w:val="27"/>
          <w:lang w:eastAsia="ru-RU"/>
        </w:rPr>
        <w:t xml:space="preserve"> (далее также – учреждение)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(далее – отдел внутреннего финансового контроля) на основании пунктов </w:t>
      </w:r>
      <w:r>
        <w:rPr>
          <w:rFonts w:eastAsia="Times New Roman" w:cs="Times New Roman" w:ascii="Times New Roman" w:hAnsi="Times New Roman"/>
          <w:sz w:val="27"/>
          <w:szCs w:val="27"/>
          <w:lang w:eastAsia="ru-RU"/>
        </w:rPr>
        <w:t>7</w:t>
      </w:r>
      <w:r>
        <w:rPr>
          <w:rFonts w:eastAsia="Times New Roman" w:cs="Times New Roman" w:ascii="Times New Roman" w:hAnsi="Times New Roman"/>
          <w:sz w:val="27"/>
          <w:szCs w:val="27"/>
          <w:lang w:eastAsia="ru-RU"/>
        </w:rPr>
        <w:t xml:space="preserve">, </w:t>
      </w:r>
      <w:r>
        <w:rPr>
          <w:rFonts w:eastAsia="Times New Roman" w:cs="Times New Roman" w:ascii="Times New Roman" w:hAnsi="Times New Roman"/>
          <w:sz w:val="27"/>
          <w:szCs w:val="27"/>
          <w:lang w:eastAsia="ru-RU"/>
        </w:rPr>
        <w:t>8</w:t>
      </w:r>
      <w:r>
        <w:rPr>
          <w:rFonts w:eastAsia="Times New Roman" w:cs="Times New Roman" w:ascii="Times New Roman" w:hAnsi="Times New Roman"/>
          <w:sz w:val="27"/>
          <w:szCs w:val="27"/>
          <w:lang w:eastAsia="ru-RU"/>
        </w:rPr>
        <w:t xml:space="preserve"> плана контрольных мероприятий отдела внутреннего финансового контроля на 2025 год, утвержденного распоряжением администрации муниципального образования город Горячий Ключ от 27.11.2024 г. № 131р, распоряжения администрации муниципального образования город Горячий Ключ от</w:t>
      </w:r>
      <w:r>
        <w:rPr>
          <w:rFonts w:eastAsia="Times New Roman" w:cs="Times New Roman" w:ascii="Times New Roman" w:hAnsi="Times New Roman"/>
          <w:sz w:val="27"/>
          <w:szCs w:val="27"/>
          <w:shd w:fill="FFFFFF" w:val="clear"/>
          <w:lang w:eastAsia="ru-RU"/>
        </w:rPr>
        <w:t xml:space="preserve"> 24.12.2024 г. № 146р</w:t>
      </w:r>
      <w:r>
        <w:rPr>
          <w:rFonts w:eastAsia="Times New Roman" w:cs="Times New Roman" w:ascii="Times New Roman" w:hAnsi="Times New Roman"/>
          <w:sz w:val="27"/>
          <w:szCs w:val="27"/>
          <w:lang w:eastAsia="ru-RU"/>
        </w:rPr>
        <w:t xml:space="preserve"> «О проведении кон</w:t>
      </w:r>
      <w:bookmarkStart w:id="0" w:name="_GoBack"/>
      <w:bookmarkEnd w:id="0"/>
      <w:r>
        <w:rPr>
          <w:rFonts w:eastAsia="Times New Roman" w:cs="Times New Roman" w:ascii="Times New Roman" w:hAnsi="Times New Roman"/>
          <w:sz w:val="27"/>
          <w:szCs w:val="27"/>
          <w:lang w:eastAsia="ru-RU"/>
        </w:rPr>
        <w:t>трольных мероприятий».</w:t>
      </w:r>
    </w:p>
    <w:p>
      <w:pPr>
        <w:pStyle w:val="NoSpacing"/>
        <w:suppressAutoHyphens w:val="false"/>
        <w:ind w:firstLine="709"/>
        <w:jc w:val="both"/>
        <w:rPr>
          <w:rFonts w:ascii="Times New Roman" w:hAnsi="Times New Roman"/>
          <w:sz w:val="27"/>
          <w:szCs w:val="27"/>
        </w:rPr>
      </w:pPr>
      <w:r>
        <w:rPr>
          <w:rFonts w:cs="Times New Roman" w:ascii="Times New Roman" w:hAnsi="Times New Roman"/>
          <w:sz w:val="27"/>
          <w:szCs w:val="27"/>
        </w:rPr>
        <w:t xml:space="preserve">Тема контрольного мероприятия: </w:t>
      </w:r>
    </w:p>
    <w:p>
      <w:pPr>
        <w:pStyle w:val="NoSpacing"/>
        <w:suppressAutoHyphens w:val="false"/>
        <w:ind w:firstLine="709"/>
        <w:jc w:val="both"/>
        <w:rPr/>
      </w:pPr>
      <w:r>
        <w:rPr>
          <w:rStyle w:val="Style16"/>
          <w:rFonts w:cs="Times New Roman" w:ascii="Times New Roman" w:hAnsi="Times New Roman"/>
          <w:color w:val="000000"/>
          <w:sz w:val="27"/>
          <w:szCs w:val="27"/>
          <w:u w:val="none"/>
          <w:shd w:fill="auto" w:val="clear"/>
          <w:lang w:eastAsia="en-US"/>
        </w:rPr>
        <w:t>проверка достоверности отчета о реализации муниципальной программы «Развитие культуры муниципального образования город Горячий Ключ» на 2023-2028 годы» в части исполнения мероприятия № 2 «Организация библиотечного обслуживания населения»</w:t>
      </w:r>
      <w:r>
        <w:rPr>
          <w:rStyle w:val="Style13"/>
          <w:rFonts w:cs="Times New Roman" w:ascii="Times New Roman" w:hAnsi="Times New Roman"/>
          <w:color w:val="000000"/>
          <w:sz w:val="27"/>
          <w:szCs w:val="27"/>
          <w:u w:val="none"/>
          <w:shd w:fill="auto" w:val="clear"/>
        </w:rPr>
        <w:t>;</w:t>
      </w:r>
    </w:p>
    <w:p>
      <w:pPr>
        <w:pStyle w:val="NoSpacing"/>
        <w:suppressAutoHyphens w:val="false"/>
        <w:ind w:firstLine="709"/>
        <w:jc w:val="both"/>
        <w:rPr/>
      </w:pPr>
      <w:r>
        <w:rPr>
          <w:rStyle w:val="Style13"/>
          <w:rFonts w:eastAsia="Calibri" w:cs="Times New Roman" w:ascii="Times New Roman" w:hAnsi="Times New Roman"/>
          <w:color w:val="000000"/>
          <w:sz w:val="27"/>
          <w:szCs w:val="27"/>
          <w:u w:val="none"/>
          <w:shd w:fill="auto" w:val="clear"/>
        </w:rP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p>
    <w:p>
      <w:pPr>
        <w:pStyle w:val="Normal"/>
        <w:suppressAutoHyphens w:val="false"/>
        <w:spacing w:lineRule="auto" w:line="240" w:before="0" w:after="0"/>
        <w:jc w:val="both"/>
        <w:textAlignment w:val="baseline"/>
        <w:rPr>
          <w:rFonts w:ascii="Times New Roman" w:hAnsi="Times New Roman"/>
          <w:sz w:val="27"/>
          <w:szCs w:val="27"/>
        </w:rPr>
      </w:pPr>
      <w:r>
        <w:rPr>
          <w:rFonts w:eastAsia="Times New Roman" w:cs="Times New Roman" w:ascii="Times New Roman" w:hAnsi="Times New Roman"/>
          <w:sz w:val="27"/>
          <w:szCs w:val="27"/>
        </w:rPr>
        <w:tab/>
        <w:t>Проверяемый период: с 1 января 2024 г. по 31 декабря 2024 г., истекший период 2025 г.</w:t>
      </w:r>
    </w:p>
    <w:p>
      <w:pPr>
        <w:pStyle w:val="Normal"/>
        <w:widowControl w:val="false"/>
        <w:suppressAutoHyphens w:val="false"/>
        <w:spacing w:lineRule="auto" w:line="240" w:before="0" w:after="0"/>
        <w:ind w:firstLine="720"/>
        <w:jc w:val="both"/>
        <w:textAlignment w:val="baseline"/>
        <w:rPr>
          <w:rFonts w:ascii="Times New Roman" w:hAnsi="Times New Roman"/>
          <w:sz w:val="27"/>
          <w:szCs w:val="27"/>
        </w:rPr>
      </w:pPr>
      <w:r>
        <w:rPr>
          <w:rFonts w:eastAsia="Times New Roman" w:cs="Times New Roman" w:ascii="Times New Roman" w:hAnsi="Times New Roman"/>
          <w:sz w:val="27"/>
          <w:szCs w:val="27"/>
          <w:lang w:eastAsia="ru-RU"/>
        </w:rPr>
        <w:t xml:space="preserve">Акты проверок от </w:t>
      </w:r>
      <w:r>
        <w:rPr>
          <w:rFonts w:eastAsia="Times New Roman" w:cs="Times New Roman" w:ascii="Times New Roman" w:hAnsi="Times New Roman"/>
          <w:color w:val="auto"/>
          <w:kern w:val="0"/>
          <w:sz w:val="27"/>
          <w:szCs w:val="27"/>
          <w:lang w:val="en-US" w:eastAsia="ru-RU" w:bidi="ar-SA"/>
        </w:rPr>
        <w:t>2</w:t>
      </w:r>
      <w:r>
        <w:rPr>
          <w:rFonts w:eastAsia="Times New Roman" w:cs="Times New Roman" w:ascii="Times New Roman" w:hAnsi="Times New Roman"/>
          <w:color w:val="auto"/>
          <w:kern w:val="0"/>
          <w:sz w:val="27"/>
          <w:szCs w:val="27"/>
          <w:lang w:val="en-US" w:eastAsia="ru-RU" w:bidi="ar-SA"/>
        </w:rPr>
        <w:t>5</w:t>
      </w:r>
      <w:r>
        <w:rPr>
          <w:rFonts w:eastAsia="Times New Roman" w:cs="Times New Roman" w:ascii="Times New Roman" w:hAnsi="Times New Roman"/>
          <w:sz w:val="27"/>
          <w:szCs w:val="27"/>
          <w:lang w:val="en-US" w:eastAsia="ru-RU"/>
        </w:rPr>
        <w:t>.1</w:t>
      </w:r>
      <w:r>
        <w:rPr>
          <w:rFonts w:eastAsia="Times New Roman" w:cs="Times New Roman" w:ascii="Times New Roman" w:hAnsi="Times New Roman"/>
          <w:sz w:val="27"/>
          <w:szCs w:val="27"/>
          <w:lang w:val="en-US" w:eastAsia="ru-RU"/>
        </w:rPr>
        <w:t>2</w:t>
      </w:r>
      <w:r>
        <w:rPr>
          <w:rFonts w:eastAsia="Times New Roman" w:cs="Times New Roman" w:ascii="Times New Roman" w:hAnsi="Times New Roman"/>
          <w:sz w:val="27"/>
          <w:szCs w:val="27"/>
          <w:lang w:val="en-US" w:eastAsia="ru-RU"/>
        </w:rPr>
        <w:t>.2025</w:t>
      </w:r>
      <w:r>
        <w:rPr>
          <w:rFonts w:eastAsia="Times New Roman" w:cs="Times New Roman" w:ascii="Times New Roman" w:hAnsi="Times New Roman"/>
          <w:sz w:val="27"/>
          <w:szCs w:val="27"/>
          <w:lang w:eastAsia="ru-RU"/>
        </w:rPr>
        <w:t xml:space="preserve"> г.</w:t>
      </w:r>
    </w:p>
    <w:p>
      <w:pPr>
        <w:pStyle w:val="Normal"/>
        <w:suppressAutoHyphens w:val="false"/>
        <w:spacing w:lineRule="auto" w:line="240" w:before="0" w:after="0"/>
        <w:ind w:left="0" w:right="0" w:hanging="0"/>
        <w:jc w:val="both"/>
        <w:rPr>
          <w:rFonts w:ascii="Times New Roman" w:hAnsi="Times New Roman"/>
          <w:sz w:val="27"/>
          <w:szCs w:val="27"/>
        </w:rPr>
      </w:pPr>
      <w:r>
        <w:rPr>
          <w:rFonts w:cs="Times New Roman" w:ascii="Times New Roman" w:hAnsi="Times New Roman"/>
          <w:b w:val="false"/>
          <w:bCs w:val="false"/>
          <w:i w:val="false"/>
          <w:caps w:val="false"/>
          <w:smallCaps w:val="false"/>
          <w:color w:val="000000"/>
          <w:spacing w:val="0"/>
          <w:sz w:val="27"/>
          <w:szCs w:val="27"/>
        </w:rPr>
        <w:tab/>
      </w:r>
      <w:r>
        <w:rPr>
          <w:rFonts w:cs="Times New Roman" w:ascii="Times New Roman" w:hAnsi="Times New Roman"/>
          <w:b w:val="false"/>
          <w:bCs w:val="false"/>
          <w:i w:val="false"/>
          <w:caps w:val="false"/>
          <w:smallCaps w:val="false"/>
          <w:color w:val="000000"/>
          <w:spacing w:val="0"/>
          <w:sz w:val="27"/>
          <w:szCs w:val="27"/>
          <w:shd w:fill="auto" w:val="clear"/>
        </w:rPr>
        <w:t>В результате ревизии финансово-хозяйственной деятельности у</w:t>
      </w:r>
      <w:r>
        <w:rPr>
          <w:rFonts w:cs="Times New Roman" w:ascii="Times New Roman" w:hAnsi="Times New Roman"/>
          <w:b w:val="false"/>
          <w:bCs w:val="false"/>
          <w:i w:val="false"/>
          <w:caps w:val="false"/>
          <w:smallCaps w:val="false"/>
          <w:color w:val="000000"/>
          <w:spacing w:val="0"/>
          <w:sz w:val="27"/>
          <w:szCs w:val="27"/>
        </w:rPr>
        <w:t>становлены нарушения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правовых актов, обусловливающих публичные нормативные обязательства; достоверности отчета об исполнении муниципального задания:</w:t>
      </w:r>
    </w:p>
    <w:p>
      <w:pPr>
        <w:pStyle w:val="NoSpacing"/>
        <w:tabs>
          <w:tab w:val="clear" w:pos="708"/>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i w:val="false"/>
          <w:caps w:val="false"/>
          <w:smallCaps w:val="false"/>
          <w:color w:val="000000"/>
          <w:spacing w:val="0"/>
          <w:sz w:val="27"/>
          <w:szCs w:val="27"/>
        </w:rPr>
        <w:tab/>
        <w:t xml:space="preserve"> </w:t>
      </w:r>
      <w:r>
        <w:rPr>
          <w:rStyle w:val="Style16"/>
          <w:rFonts w:eastAsia="Times New Roman" w:cs="Times New Roman" w:ascii="Times New Roman" w:hAnsi="Times New Roman"/>
          <w:b w:val="false"/>
          <w:bCs w:val="false"/>
          <w:i w:val="false"/>
          <w:caps w:val="false"/>
          <w:smallCaps w:val="false"/>
          <w:strike w:val="false"/>
          <w:dstrike w:val="false"/>
          <w:color w:val="000000"/>
          <w:spacing w:val="0"/>
          <w:sz w:val="27"/>
          <w:szCs w:val="27"/>
          <w:u w:val="none"/>
          <w:shd w:fill="auto" w:val="clear"/>
          <w:lang w:eastAsia="ru-RU"/>
        </w:rPr>
        <w:t xml:space="preserve">Порядка разработки, формирования, реализации и оценки эффективности реализации муниципальных программ, </w:t>
      </w:r>
      <w:r>
        <w:rPr>
          <w:rStyle w:val="Style16"/>
          <w:rFonts w:eastAsia="Times New Roman" w:cs="Times New Roman" w:ascii="Times New Roman" w:hAnsi="Times New Roman"/>
          <w:b w:val="false"/>
          <w:bCs w:val="false"/>
          <w:i w:val="false"/>
          <w:caps w:val="false"/>
          <w:smallCaps w:val="false"/>
          <w:strike w:val="false"/>
          <w:dstrike w:val="false"/>
          <w:color w:val="000000"/>
          <w:spacing w:val="0"/>
          <w:sz w:val="27"/>
          <w:szCs w:val="27"/>
          <w:u w:val="none"/>
          <w:shd w:fill="auto" w:val="clear"/>
          <w:lang w:eastAsia="ru-RU"/>
        </w:rPr>
        <w:t>утвержденного постановлением администрации муниципального образования город Горячий Ключ от 27.06.2016 г. № 1454;</w:t>
      </w:r>
    </w:p>
    <w:p>
      <w:pPr>
        <w:pStyle w:val="NoSpacing"/>
        <w:tabs>
          <w:tab w:val="clear" w:pos="708"/>
          <w:tab w:val="left" w:pos="0" w:leader="none"/>
          <w:tab w:val="left" w:pos="709" w:leader="none"/>
        </w:tabs>
        <w:suppressAutoHyphens w:val="false"/>
        <w:spacing w:lineRule="auto" w:line="240" w:before="0" w:after="0"/>
        <w:ind w:left="0" w:right="0" w:hanging="0"/>
        <w:jc w:val="both"/>
        <w:rPr/>
      </w:pPr>
      <w:r>
        <w:rPr>
          <w:rStyle w:val="Style16"/>
          <w:rFonts w:eastAsia="Times New Roman" w:cs="Times New Roman" w:ascii="Times New Roman" w:hAnsi="Times New Roman"/>
          <w:b w:val="false"/>
          <w:bCs w:val="false"/>
          <w:i w:val="false"/>
          <w:caps w:val="false"/>
          <w:smallCaps w:val="false"/>
          <w:strike w:val="false"/>
          <w:dstrike w:val="false"/>
          <w:color w:val="000000"/>
          <w:spacing w:val="0"/>
          <w:sz w:val="27"/>
          <w:szCs w:val="27"/>
          <w:u w:val="none"/>
          <w:shd w:fill="auto" w:val="clear"/>
          <w:lang w:eastAsia="ru-RU"/>
        </w:rPr>
        <w:tab/>
      </w:r>
      <w:r>
        <w:rPr>
          <w:rFonts w:cs="Times New Roman" w:ascii="Times New Roman" w:hAnsi="Times New Roman"/>
          <w:b w:val="false"/>
          <w:bCs w:val="false"/>
          <w:i w:val="false"/>
          <w:caps w:val="false"/>
          <w:smallCaps w:val="false"/>
          <w:color w:val="000000"/>
          <w:spacing w:val="0"/>
          <w:sz w:val="27"/>
          <w:szCs w:val="27"/>
        </w:rPr>
        <w:t>ч. 2, ч. 3 ст. 9, ч. 1 ст. 10, ст. 11 Федерального закона от 06.12.2011 г. № 402-ФЗ «О бухгалтерском учете»;</w:t>
      </w:r>
    </w:p>
    <w:p>
      <w:pPr>
        <w:pStyle w:val="NoSpacing"/>
        <w:suppressAutoHyphens w:val="false"/>
        <w:spacing w:lineRule="auto" w:line="240" w:before="0" w:after="0"/>
        <w:ind w:left="0" w:right="0" w:hanging="0"/>
        <w:jc w:val="both"/>
        <w:rPr/>
      </w:pPr>
      <w:r>
        <w:rPr>
          <w:rStyle w:val="Style13"/>
          <w:rFonts w:cs="Times New Roman" w:ascii="Times New Roman" w:hAnsi="Times New Roman"/>
          <w:color w:val="auto"/>
          <w:sz w:val="27"/>
          <w:szCs w:val="27"/>
          <w:u w:val="none"/>
        </w:rPr>
        <w:tab/>
      </w:r>
      <w:r>
        <w:rPr>
          <w:rStyle w:val="Style13"/>
          <w:rFonts w:cs="Times New Roman" w:ascii="Times New Roman" w:hAnsi="Times New Roman"/>
          <w:b w:val="false"/>
          <w:bCs w:val="false"/>
          <w:i w:val="false"/>
          <w:caps w:val="false"/>
          <w:smallCaps w:val="false"/>
          <w:color w:val="1A1A1A"/>
          <w:spacing w:val="0"/>
          <w:sz w:val="27"/>
          <w:szCs w:val="27"/>
          <w:u w:val="none"/>
        </w:rPr>
        <w:t>п. 9, 48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РФ от 25.03.2011 г. № 33н;</w:t>
      </w:r>
    </w:p>
    <w:p>
      <w:pPr>
        <w:pStyle w:val="NoSpacing"/>
        <w:suppressAutoHyphens w:val="false"/>
        <w:spacing w:lineRule="auto" w:line="240" w:before="0" w:after="0"/>
        <w:ind w:left="0" w:right="0" w:hanging="0"/>
        <w:jc w:val="both"/>
        <w:rPr/>
      </w:pPr>
      <w:r>
        <w:rPr>
          <w:rFonts w:cs="Times New Roman" w:ascii="Times New Roman" w:hAnsi="Times New Roman"/>
          <w:sz w:val="27"/>
          <w:szCs w:val="27"/>
        </w:rPr>
        <w:tab/>
        <w:t>п. 2</w:t>
      </w:r>
      <w:r>
        <w:rPr>
          <w:rFonts w:cs="Times New Roman" w:ascii="Times New Roman" w:hAnsi="Times New Roman"/>
          <w:sz w:val="27"/>
          <w:szCs w:val="27"/>
          <w:lang w:val="en-US"/>
        </w:rPr>
        <w:t>6</w:t>
      </w:r>
      <w:r>
        <w:rPr>
          <w:rFonts w:cs="Times New Roman" w:ascii="Times New Roman" w:hAnsi="Times New Roman"/>
          <w:sz w:val="27"/>
          <w:szCs w:val="27"/>
        </w:rPr>
        <w:t xml:space="preserve"> Ф</w:t>
      </w:r>
      <w:r>
        <w:rPr>
          <w:rFonts w:cs="Times New Roman" w:ascii="Times New Roman" w:hAnsi="Times New Roman"/>
          <w:b w:val="false"/>
          <w:i w:val="false"/>
          <w:caps w:val="false"/>
          <w:smallCaps w:val="false"/>
          <w:color w:val="000000"/>
          <w:spacing w:val="0"/>
          <w:sz w:val="27"/>
          <w:szCs w:val="27"/>
        </w:rPr>
        <w:t xml:space="preserve">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w:t>
      </w:r>
      <w:r>
        <w:rPr>
          <w:rFonts w:cs="Times New Roman" w:ascii="Times New Roman" w:hAnsi="Times New Roman"/>
          <w:color w:val="000000"/>
          <w:sz w:val="27"/>
          <w:szCs w:val="27"/>
        </w:rPr>
        <w:t>п</w:t>
      </w:r>
      <w:r>
        <w:rPr>
          <w:rStyle w:val="Style14"/>
          <w:rFonts w:cs="Times New Roman" w:ascii="Times New Roman" w:hAnsi="Times New Roman"/>
          <w:b w:val="false"/>
          <w:i w:val="false"/>
          <w:caps w:val="false"/>
          <w:smallCaps w:val="false"/>
          <w:color w:val="000000"/>
          <w:spacing w:val="0"/>
          <w:sz w:val="27"/>
          <w:szCs w:val="27"/>
          <w:shd w:fill="FFFFFF" w:val="clear"/>
        </w:rPr>
        <w:t>риказом Минфина</w:t>
      </w:r>
      <w:r>
        <w:rPr>
          <w:rFonts w:cs="Times New Roman" w:ascii="Times New Roman" w:hAnsi="Times New Roman"/>
          <w:caps w:val="false"/>
          <w:smallCaps w:val="false"/>
          <w:color w:val="000000"/>
          <w:spacing w:val="0"/>
          <w:sz w:val="27"/>
          <w:szCs w:val="27"/>
          <w:shd w:fill="FFFFFF" w:val="clear"/>
        </w:rPr>
        <w:t> </w:t>
      </w:r>
      <w:r>
        <w:rPr>
          <w:rStyle w:val="Style14"/>
          <w:rFonts w:cs="Times New Roman" w:ascii="Times New Roman" w:hAnsi="Times New Roman"/>
          <w:b w:val="false"/>
          <w:i w:val="false"/>
          <w:caps w:val="false"/>
          <w:smallCaps w:val="false"/>
          <w:color w:val="000000"/>
          <w:spacing w:val="0"/>
          <w:sz w:val="27"/>
          <w:szCs w:val="27"/>
          <w:shd w:fill="FFFFFF" w:val="clear"/>
        </w:rPr>
        <w:t>России</w:t>
      </w:r>
      <w:r>
        <w:rPr>
          <w:rFonts w:cs="Times New Roman" w:ascii="Times New Roman" w:hAnsi="Times New Roman"/>
          <w:caps w:val="false"/>
          <w:smallCaps w:val="false"/>
          <w:color w:val="000000"/>
          <w:spacing w:val="0"/>
          <w:sz w:val="27"/>
          <w:szCs w:val="27"/>
          <w:shd w:fill="FFFFFF" w:val="clear"/>
        </w:rPr>
        <w:t> </w:t>
      </w:r>
      <w:r>
        <w:rPr>
          <w:rFonts w:cs="Times New Roman" w:ascii="Times New Roman" w:hAnsi="Times New Roman"/>
          <w:b w:val="false"/>
          <w:i w:val="false"/>
          <w:caps w:val="false"/>
          <w:smallCaps w:val="false"/>
          <w:color w:val="000000"/>
          <w:spacing w:val="0"/>
          <w:sz w:val="27"/>
          <w:szCs w:val="27"/>
          <w:shd w:fill="FFFFFF" w:val="clear"/>
        </w:rPr>
        <w:t xml:space="preserve">от 31.12. 2016 г. № </w:t>
      </w:r>
      <w:r>
        <w:rPr>
          <w:rStyle w:val="Style14"/>
          <w:rFonts w:cs="Times New Roman" w:ascii="Times New Roman" w:hAnsi="Times New Roman"/>
          <w:b w:val="false"/>
          <w:i w:val="false"/>
          <w:caps w:val="false"/>
          <w:smallCaps w:val="false"/>
          <w:color w:val="000000"/>
          <w:spacing w:val="0"/>
          <w:sz w:val="27"/>
          <w:szCs w:val="27"/>
          <w:shd w:fill="FFFFFF" w:val="clear"/>
        </w:rPr>
        <w:t xml:space="preserve">256н; </w:t>
      </w:r>
    </w:p>
    <w:p>
      <w:pPr>
        <w:pStyle w:val="NoSpacing"/>
        <w:suppressAutoHyphens w:val="false"/>
        <w:spacing w:lineRule="auto" w:line="240" w:before="0" w:after="0"/>
        <w:ind w:left="0" w:right="0" w:hanging="0"/>
        <w:jc w:val="both"/>
        <w:rPr/>
      </w:pPr>
      <w:r>
        <w:rPr>
          <w:rStyle w:val="Style14"/>
          <w:rFonts w:cs="Times New Roman" w:ascii="Times New Roman" w:hAnsi="Times New Roman"/>
          <w:b w:val="false"/>
          <w:i w:val="false"/>
          <w:caps w:val="false"/>
          <w:smallCaps w:val="false"/>
          <w:color w:val="000000"/>
          <w:spacing w:val="0"/>
          <w:sz w:val="27"/>
          <w:szCs w:val="27"/>
          <w:shd w:fill="FFFFFF" w:val="clear"/>
        </w:rPr>
        <w:tab/>
      </w:r>
      <w:r>
        <w:rPr>
          <w:rFonts w:cs="Times New Roman" w:ascii="Times New Roman" w:hAnsi="Times New Roman"/>
          <w:sz w:val="27"/>
          <w:szCs w:val="27"/>
        </w:rPr>
        <w:t>Методических указаний по инвентаризации имущества и финансовых обязательств, утвержденных приказом Минфина РФ от 13.06.1995 г. № 49;</w:t>
      </w:r>
    </w:p>
    <w:p>
      <w:pPr>
        <w:pStyle w:val="NoSpacing"/>
        <w:suppressAutoHyphens w:val="false"/>
        <w:spacing w:lineRule="auto" w:line="240" w:before="0" w:after="0"/>
        <w:ind w:left="0" w:right="0" w:hanging="0"/>
        <w:jc w:val="both"/>
        <w:rPr>
          <w:rFonts w:ascii="Times New Roman" w:hAnsi="Times New Roman"/>
          <w:sz w:val="27"/>
          <w:szCs w:val="27"/>
        </w:rPr>
      </w:pPr>
      <w:r>
        <w:rPr>
          <w:rFonts w:cs="Times New Roman" w:ascii="Times New Roman" w:hAnsi="Times New Roman"/>
          <w:sz w:val="27"/>
          <w:szCs w:val="27"/>
        </w:rPr>
        <w:tab/>
        <w:t>п. 38, 39</w:t>
      </w:r>
      <w:r>
        <w:rPr>
          <w:rFonts w:cs="Times New Roman" w:ascii="Times New Roman" w:hAnsi="Times New Roman"/>
          <w:sz w:val="27"/>
          <w:szCs w:val="27"/>
          <w:lang w:val="en-US"/>
        </w:rPr>
        <w:t xml:space="preserve"> </w:t>
      </w:r>
      <w:r>
        <w:rPr>
          <w:rFonts w:cs="Times New Roman" w:ascii="Times New Roman" w:hAnsi="Times New Roman"/>
          <w:sz w:val="27"/>
          <w:szCs w:val="27"/>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г. № 157-н  и Общероссийского классификатора основных фондов ОК013-94, ОК013-2014 (СНС 2008);</w:t>
      </w:r>
    </w:p>
    <w:p>
      <w:pPr>
        <w:pStyle w:val="NoSpacing"/>
        <w:tabs>
          <w:tab w:val="clear" w:pos="708"/>
          <w:tab w:val="left" w:pos="0" w:leader="none"/>
          <w:tab w:val="left" w:pos="709" w:leader="none"/>
        </w:tabs>
        <w:suppressAutoHyphens w:val="false"/>
        <w:spacing w:lineRule="auto" w:line="240" w:before="0" w:after="0"/>
        <w:ind w:left="0" w:right="0" w:hanging="0"/>
        <w:jc w:val="both"/>
        <w:rPr>
          <w:rFonts w:ascii="Times New Roman" w:hAnsi="Times New Roman"/>
          <w:sz w:val="27"/>
          <w:szCs w:val="27"/>
        </w:rPr>
      </w:pPr>
      <w:r>
        <w:rPr>
          <w:rFonts w:cs="Times New Roman" w:ascii="Times New Roman" w:hAnsi="Times New Roman"/>
          <w:b w:val="false"/>
          <w:bCs w:val="false"/>
          <w:sz w:val="27"/>
          <w:szCs w:val="27"/>
        </w:rPr>
        <w:tab/>
        <w:t>постановления Госкомстата РФ от 05.01.2004 г. № 1 «Об утверждении унифицированных форм первичной учетной документации по учету труда и его оплаты»;</w:t>
      </w:r>
    </w:p>
    <w:p>
      <w:pPr>
        <w:pStyle w:val="NoSpacing"/>
        <w:tabs>
          <w:tab w:val="clear" w:pos="708"/>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sz w:val="27"/>
          <w:szCs w:val="27"/>
        </w:rPr>
        <w:tab/>
      </w:r>
      <w:r>
        <w:rPr>
          <w:rStyle w:val="Style16"/>
          <w:rFonts w:cs="Times New Roman" w:ascii="Times New Roman" w:hAnsi="Times New Roman"/>
          <w:b w:val="false"/>
          <w:bCs w:val="false"/>
          <w:sz w:val="27"/>
          <w:szCs w:val="27"/>
          <w:shd w:fill="FFFFFF" w:val="clear"/>
        </w:rPr>
        <w:t>приказа Минфина России от 30.03.2015 г. № 52н</w:t>
      </w:r>
      <w:r>
        <w:rPr>
          <w:rStyle w:val="Style16"/>
          <w:rFonts w:cs="Times New Roman" w:ascii="Times New Roman" w:hAnsi="Times New Roman"/>
          <w:b w:val="false"/>
          <w:bCs w:val="false"/>
          <w:sz w:val="27"/>
          <w:szCs w:val="27"/>
          <w:shd w:fill="auto" w:val="clear"/>
        </w:rPr>
        <w:t xml:space="preserve"> «</w:t>
      </w:r>
      <w:r>
        <w:rPr>
          <w:rStyle w:val="Style16"/>
          <w:rFonts w:cs="Times New Roman" w:ascii="Times New Roman" w:hAnsi="Times New Roman"/>
          <w:b w:val="false"/>
          <w:bCs w:val="false"/>
          <w:sz w:val="27"/>
          <w:szCs w:val="27"/>
          <w:shd w:fill="FFFFFF" w:val="clear"/>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pPr>
        <w:pStyle w:val="NoSpacing"/>
        <w:tabs>
          <w:tab w:val="clear" w:pos="708"/>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i w:val="false"/>
          <w:strike w:val="false"/>
          <w:dstrike w:val="false"/>
          <w:outline w:val="false"/>
          <w:shadow w:val="false"/>
          <w:color w:val="000000"/>
          <w:sz w:val="27"/>
          <w:szCs w:val="27"/>
          <w:u w:val="none"/>
          <w:shd w:fill="auto" w:val="clear"/>
          <w:em w:val="none"/>
        </w:rPr>
        <w:tab/>
      </w:r>
      <w:r>
        <w:rPr>
          <w:rStyle w:val="Style13"/>
          <w:rFonts w:cs="Times New Roman" w:ascii="Times New Roman" w:hAnsi="Times New Roman"/>
          <w:color w:val="000000"/>
          <w:sz w:val="27"/>
          <w:szCs w:val="27"/>
          <w:u w:val="none"/>
        </w:rPr>
        <w:t xml:space="preserve">п. 4, </w:t>
      </w:r>
      <w:r>
        <w:rPr>
          <w:rStyle w:val="Style13"/>
          <w:rFonts w:cs="Times New Roman" w:ascii="Times New Roman" w:hAnsi="Times New Roman"/>
          <w:color w:val="000000"/>
          <w:sz w:val="27"/>
          <w:szCs w:val="27"/>
          <w:u w:val="none"/>
        </w:rPr>
        <w:t xml:space="preserve">10, </w:t>
      </w:r>
      <w:r>
        <w:rPr>
          <w:rStyle w:val="Style13"/>
          <w:rFonts w:cs="Times New Roman" w:ascii="Times New Roman" w:hAnsi="Times New Roman"/>
          <w:color w:val="000000"/>
          <w:sz w:val="27"/>
          <w:szCs w:val="27"/>
          <w:u w:val="none"/>
          <w:lang w:val="en-US"/>
        </w:rPr>
        <w:t xml:space="preserve">13, </w:t>
      </w:r>
      <w:r>
        <w:rPr>
          <w:rStyle w:val="Style13"/>
          <w:rFonts w:cs="Times New Roman" w:ascii="Times New Roman" w:hAnsi="Times New Roman"/>
          <w:color w:val="000000"/>
          <w:sz w:val="27"/>
          <w:szCs w:val="27"/>
          <w:u w:val="none"/>
        </w:rPr>
        <w:t>3</w:t>
      </w:r>
      <w:r>
        <w:rPr>
          <w:rStyle w:val="Style13"/>
          <w:rFonts w:cs="Times New Roman" w:ascii="Times New Roman" w:hAnsi="Times New Roman"/>
          <w:color w:val="auto"/>
          <w:sz w:val="27"/>
          <w:szCs w:val="27"/>
          <w:u w:val="none"/>
        </w:rPr>
        <w:t>9</w:t>
      </w:r>
      <w:r>
        <w:rPr>
          <w:rStyle w:val="Style13"/>
          <w:rFonts w:cs="Times New Roman" w:ascii="Times New Roman" w:hAnsi="Times New Roman"/>
          <w:color w:val="000000"/>
          <w:sz w:val="27"/>
          <w:szCs w:val="27"/>
          <w:u w:val="none"/>
        </w:rPr>
        <w:t xml:space="preserve"> Положения о о формировании муниципального задания на оказание муни</w:t>
      </w:r>
      <w:r>
        <w:rPr>
          <w:rStyle w:val="Style13"/>
          <w:rFonts w:cs="Times New Roman" w:ascii="Times New Roman" w:hAnsi="Times New Roman"/>
          <w:color w:val="auto"/>
          <w:sz w:val="27"/>
          <w:szCs w:val="27"/>
          <w:u w:val="none"/>
        </w:rPr>
        <w:t>ципальных услуг (выполнения работ) в отношении муниципальных учреждений муниципального образования город Горячий Ключ и финансовом обеспечении выполнения муниципального задания, утвержденного постановлением администрации муниципального образования город Горячий Ключ от 08.10.2015 г.  № 2017;</w:t>
      </w:r>
    </w:p>
    <w:p>
      <w:pPr>
        <w:pStyle w:val="NoSpacing"/>
        <w:suppressAutoHyphens w:val="false"/>
        <w:spacing w:lineRule="auto" w:line="240" w:before="0" w:after="0"/>
        <w:ind w:left="0" w:right="0" w:hanging="0"/>
        <w:jc w:val="both"/>
        <w:rPr>
          <w:rFonts w:ascii="Times New Roman" w:hAnsi="Times New Roman"/>
          <w:sz w:val="27"/>
          <w:szCs w:val="27"/>
        </w:rPr>
      </w:pPr>
      <w:r>
        <w:rPr>
          <w:rFonts w:cs="Times New Roman" w:ascii="Times New Roman" w:hAnsi="Times New Roman"/>
          <w:sz w:val="27"/>
          <w:szCs w:val="27"/>
        </w:rPr>
        <w:tab/>
        <w:t xml:space="preserve">п. </w:t>
      </w:r>
      <w:r>
        <w:rPr>
          <w:rFonts w:eastAsia="Calibri" w:cs="Times New Roman" w:ascii="Times New Roman" w:hAnsi="Times New Roman" w:eastAsiaTheme="minorHAnsi"/>
          <w:color w:val="auto"/>
          <w:kern w:val="0"/>
          <w:sz w:val="27"/>
          <w:szCs w:val="27"/>
          <w:lang w:val="en-US" w:eastAsia="en-US" w:bidi="ar-SA"/>
        </w:rPr>
        <w:t xml:space="preserve">3, </w:t>
      </w:r>
      <w:r>
        <w:rPr>
          <w:rFonts w:eastAsia="Calibri" w:cs="Times New Roman" w:ascii="Times New Roman" w:hAnsi="Times New Roman" w:eastAsiaTheme="minorHAnsi"/>
          <w:color w:val="auto"/>
          <w:kern w:val="0"/>
          <w:sz w:val="27"/>
          <w:szCs w:val="27"/>
          <w:lang w:val="en-US" w:eastAsia="en-US" w:bidi="ar-SA"/>
        </w:rPr>
        <w:t xml:space="preserve">8, </w:t>
      </w:r>
      <w:r>
        <w:rPr>
          <w:rFonts w:eastAsia="Calibri" w:cs="Times New Roman" w:ascii="Times New Roman" w:hAnsi="Times New Roman" w:eastAsiaTheme="minorHAnsi"/>
          <w:color w:val="auto"/>
          <w:kern w:val="0"/>
          <w:sz w:val="27"/>
          <w:szCs w:val="27"/>
          <w:lang w:val="en-US" w:eastAsia="en-US" w:bidi="ar-SA"/>
        </w:rPr>
        <w:t>15</w:t>
      </w:r>
      <w:r>
        <w:rPr>
          <w:rFonts w:eastAsia="Calibri" w:cs="Times New Roman" w:ascii="Times New Roman" w:hAnsi="Times New Roman" w:eastAsiaTheme="minorHAnsi"/>
          <w:color w:val="auto"/>
          <w:kern w:val="0"/>
          <w:sz w:val="27"/>
          <w:szCs w:val="27"/>
          <w:lang w:val="ru-RU" w:eastAsia="en-US" w:bidi="ar-SA"/>
        </w:rPr>
        <w:t>б</w:t>
      </w:r>
      <w:r>
        <w:rPr>
          <w:rFonts w:cs="Times New Roman" w:ascii="Times New Roman" w:hAnsi="Times New Roman"/>
          <w:sz w:val="27"/>
          <w:szCs w:val="27"/>
        </w:rPr>
        <w:t xml:space="preserve"> 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Горячий Ключ, утвержденного постановлением администрации муниципального образования город Горячий Ключ от 20.12.2022 г. № 2385, приложения 1 к указанному Порядку;</w:t>
      </w:r>
    </w:p>
    <w:p>
      <w:pPr>
        <w:pStyle w:val="NoSpacing"/>
        <w:suppressAutoHyphens w:val="false"/>
        <w:spacing w:lineRule="auto" w:line="240" w:before="0" w:after="0"/>
        <w:ind w:left="0" w:right="0" w:hanging="0"/>
        <w:jc w:val="both"/>
        <w:rPr>
          <w:rFonts w:ascii="Times New Roman" w:hAnsi="Times New Roman"/>
          <w:sz w:val="27"/>
          <w:szCs w:val="27"/>
        </w:rPr>
      </w:pPr>
      <w:r>
        <w:rPr>
          <w:rFonts w:cs="Times New Roman" w:ascii="Times New Roman" w:hAnsi="Times New Roman"/>
          <w:sz w:val="27"/>
          <w:szCs w:val="27"/>
        </w:rPr>
        <w:tab/>
      </w:r>
      <w:r>
        <w:rPr>
          <w:rFonts w:cs="Times New Roman" w:ascii="Times New Roman" w:hAnsi="Times New Roman"/>
          <w:sz w:val="27"/>
          <w:szCs w:val="27"/>
          <w:shd w:fill="auto" w:val="clear"/>
        </w:rPr>
        <w:t xml:space="preserve">п. </w:t>
      </w:r>
      <w:r>
        <w:rPr>
          <w:rFonts w:cs="Times New Roman" w:ascii="Times New Roman" w:hAnsi="Times New Roman"/>
          <w:sz w:val="27"/>
          <w:szCs w:val="27"/>
          <w:shd w:fill="auto" w:val="clear"/>
        </w:rPr>
        <w:t xml:space="preserve">8, </w:t>
      </w:r>
      <w:r>
        <w:rPr>
          <w:rFonts w:cs="Times New Roman" w:ascii="Times New Roman" w:hAnsi="Times New Roman"/>
          <w:sz w:val="27"/>
          <w:szCs w:val="27"/>
          <w:shd w:fill="auto" w:val="clear"/>
        </w:rPr>
        <w:t>46 требований к составлению и утверждению плана финансово-хозяйственной деятельности государственного (муниципального) учреждения, утвержденного приказом Минфина РФ от 31.08.2018 г. №186 н;</w:t>
      </w:r>
    </w:p>
    <w:p>
      <w:pPr>
        <w:pStyle w:val="NoSpacing"/>
        <w:suppressAutoHyphens w:val="false"/>
        <w:spacing w:lineRule="auto" w:line="240" w:before="0" w:after="0"/>
        <w:ind w:left="0" w:right="0" w:hanging="0"/>
        <w:jc w:val="both"/>
        <w:rPr/>
      </w:pPr>
      <w:r>
        <w:rPr>
          <w:rFonts w:cs="Times New Roman" w:ascii="Times New Roman" w:hAnsi="Times New Roman"/>
          <w:sz w:val="27"/>
          <w:szCs w:val="27"/>
        </w:rPr>
        <w:tab/>
      </w: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п. 2, 3 постановления администрации муниципального образования город Горячий Ключ от 15.11.2010 г. № 3246 «Об определении видов особо ценного движимого имущества и установление порядка отнесения имущества муниципального автономного или бюджетного учреждения к категории особо ценного движимого имущества»;</w:t>
      </w:r>
    </w:p>
    <w:p>
      <w:pPr>
        <w:pStyle w:val="NoSpacing"/>
        <w:suppressAutoHyphens w:val="false"/>
        <w:spacing w:lineRule="auto" w:line="240" w:before="0" w:after="0"/>
        <w:ind w:left="0" w:right="0" w:hanging="0"/>
        <w:jc w:val="both"/>
        <w:rPr/>
      </w:pP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ab/>
        <w:t xml:space="preserve">п. </w:t>
      </w:r>
      <w:r>
        <w:rPr>
          <w:rStyle w:val="Style16"/>
          <w:rFonts w:eastAsia="Calibri" w:cs="Times New Roman" w:ascii="Times New Roman" w:hAnsi="Times New Roman" w:eastAsiaTheme="minorHAnsi"/>
          <w:b w:val="false"/>
          <w:bCs w:val="false"/>
          <w:strike w:val="false"/>
          <w:dstrike w:val="false"/>
          <w:color w:val="000000"/>
          <w:kern w:val="0"/>
          <w:sz w:val="27"/>
          <w:szCs w:val="27"/>
          <w:u w:val="none"/>
          <w:shd w:fill="auto" w:val="clear"/>
          <w:lang w:val="ru-RU" w:eastAsia="en-US" w:bidi="ar-SA"/>
        </w:rPr>
        <w:t>15</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 xml:space="preserve"> </w:t>
      </w:r>
      <w:r>
        <w:rPr>
          <w:rStyle w:val="Style13"/>
          <w:rFonts w:eastAsia="Calibri" w:cs="Times New Roman" w:ascii="Times New Roman" w:hAnsi="Times New Roman" w:eastAsiaTheme="minorHAnsi"/>
          <w:b w:val="false"/>
          <w:bCs w:val="false"/>
          <w:strike w:val="false"/>
          <w:dstrike w:val="false"/>
          <w:color w:val="000000"/>
          <w:kern w:val="0"/>
          <w:sz w:val="27"/>
          <w:szCs w:val="27"/>
          <w:u w:val="none"/>
          <w:shd w:fill="auto" w:val="clear"/>
          <w:lang w:val="ru-RU" w:eastAsia="en-US" w:bidi="ar-SA"/>
        </w:rPr>
        <w:t>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РФ от 21.07.2011 г. № 86н;</w:t>
      </w:r>
    </w:p>
    <w:p>
      <w:pPr>
        <w:pStyle w:val="NoSpacing"/>
        <w:suppressAutoHyphens w:val="false"/>
        <w:spacing w:lineRule="auto" w:line="240" w:before="0" w:after="0"/>
        <w:ind w:left="0" w:right="0" w:hanging="0"/>
        <w:jc w:val="both"/>
        <w:rPr/>
      </w:pP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ab/>
        <w:t xml:space="preserve">п. 10 Федерального стандарта бухгалтерского учета для организаций государственного сектора «Основные средства», утвержденного приказом Минфина РФ от 31.12.2016 г. № 257н. </w:t>
      </w:r>
    </w:p>
    <w:p>
      <w:pPr>
        <w:pStyle w:val="Style22"/>
        <w:suppressAutoHyphens w:val="false"/>
        <w:spacing w:lineRule="auto" w:line="240" w:before="0" w:after="0"/>
        <w:ind w:left="0" w:right="0" w:hanging="0"/>
        <w:jc w:val="both"/>
        <w:rPr/>
      </w:pP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FFFFFF" w:val="clear"/>
          <w:em w:val="none"/>
          <w:lang w:val="ru-RU" w:eastAsia="ru-RU"/>
        </w:rPr>
        <w:tab/>
      </w:r>
      <w:r>
        <w:rPr>
          <w:rStyle w:val="Style16"/>
          <w:rFonts w:cs="Times New Roman" w:ascii="Times New Roman" w:hAnsi="Times New Roman"/>
          <w:color w:val="000000"/>
          <w:sz w:val="27"/>
          <w:szCs w:val="27"/>
          <w:shd w:fill="auto" w:val="clear"/>
        </w:rPr>
        <w:t xml:space="preserve">Проверкой организации закупок </w:t>
      </w:r>
      <w:r>
        <w:rPr>
          <w:rStyle w:val="Style16"/>
          <w:rFonts w:cs="Times New Roman" w:ascii="Times New Roman" w:hAnsi="Times New Roman"/>
          <w:color w:val="000000"/>
          <w:sz w:val="27"/>
          <w:szCs w:val="27"/>
          <w:shd w:fill="auto" w:val="clear"/>
        </w:rPr>
        <w:t>товаров, работ, услуг для нужд учреждения установлены нарушения:</w:t>
      </w:r>
    </w:p>
    <w:p>
      <w:pPr>
        <w:pStyle w:val="Style22"/>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 xml:space="preserve">ч. 6, 7 ст. 34 Закона № 44-ФЗ Заказчиком не направлено требование Исполнителю об уплате неустоек (штрафов, пени) за неисполнение договорных обязательств по сроку оказания услуг </w:t>
      </w:r>
      <w:r>
        <w:rPr>
          <w:rStyle w:val="Style16"/>
          <w:rFonts w:cs="Times New Roman" w:ascii="Times New Roman" w:hAnsi="Times New Roman"/>
          <w:sz w:val="27"/>
          <w:szCs w:val="27"/>
          <w:shd w:fill="auto" w:val="clear"/>
        </w:rPr>
        <w:t>п</w:t>
      </w:r>
      <w:r>
        <w:rPr>
          <w:rStyle w:val="Style16"/>
          <w:rFonts w:cs="Times New Roman" w:ascii="Times New Roman" w:hAnsi="Times New Roman"/>
          <w:sz w:val="27"/>
          <w:szCs w:val="27"/>
          <w:shd w:fill="auto" w:val="clear"/>
        </w:rPr>
        <w:t xml:space="preserve">о контракту с ИП Федкевич А.В. от </w:t>
      </w:r>
      <w:r>
        <w:rPr>
          <w:rStyle w:val="Style16"/>
          <w:rFonts w:eastAsia="Times New Roman" w:cs="Times New Roman" w:ascii="Times New Roman" w:hAnsi="Times New Roman"/>
          <w:color w:val="000000"/>
          <w:kern w:val="0"/>
          <w:sz w:val="27"/>
          <w:szCs w:val="27"/>
          <w:shd w:fill="auto" w:val="clear"/>
          <w:lang w:val="ru-RU" w:eastAsia="ru-RU" w:bidi="ar-SA"/>
        </w:rPr>
        <w:t>22</w:t>
      </w:r>
      <w:r>
        <w:rPr>
          <w:rStyle w:val="Style16"/>
          <w:rFonts w:cs="Times New Roman" w:ascii="Times New Roman" w:hAnsi="Times New Roman"/>
          <w:sz w:val="27"/>
          <w:szCs w:val="27"/>
          <w:shd w:fill="auto" w:val="clear"/>
        </w:rPr>
        <w:t xml:space="preserve">.10.2024 г. № 0318300457624000322 </w:t>
      </w:r>
      <w:r>
        <w:rPr>
          <w:rStyle w:val="Style16"/>
          <w:rFonts w:cs="Times New Roman" w:ascii="Times New Roman" w:hAnsi="Times New Roman"/>
          <w:sz w:val="27"/>
          <w:szCs w:val="27"/>
          <w:shd w:fill="auto" w:val="clear"/>
        </w:rPr>
        <w:t>(</w:t>
      </w:r>
      <w:r>
        <w:rPr>
          <w:rStyle w:val="Style16"/>
          <w:rFonts w:cs="Times New Roman" w:ascii="Times New Roman" w:hAnsi="Times New Roman"/>
          <w:sz w:val="27"/>
          <w:szCs w:val="27"/>
          <w:shd w:fill="auto" w:val="clear"/>
        </w:rPr>
        <w:t>заключен по итогам проведения открытого конкурса в электронной форме на сумму 1559901,60 руб.</w:t>
      </w:r>
      <w:r>
        <w:rPr>
          <w:rStyle w:val="Style16"/>
          <w:rFonts w:cs="Times New Roman" w:ascii="Times New Roman" w:hAnsi="Times New Roman"/>
          <w:sz w:val="27"/>
          <w:szCs w:val="27"/>
          <w:shd w:fill="auto" w:val="clear"/>
        </w:rPr>
        <w:t>) и п</w:t>
      </w:r>
      <w:r>
        <w:rPr>
          <w:rStyle w:val="Style16"/>
          <w:rFonts w:cs="Times New Roman" w:ascii="Times New Roman" w:hAnsi="Times New Roman"/>
          <w:sz w:val="27"/>
          <w:szCs w:val="27"/>
          <w:shd w:fill="auto" w:val="clear"/>
        </w:rPr>
        <w:t>о к</w:t>
      </w:r>
      <w:r>
        <w:rPr>
          <w:rStyle w:val="Style16"/>
          <w:rFonts w:cs="Times New Roman" w:ascii="Times New Roman" w:hAnsi="Times New Roman"/>
          <w:sz w:val="27"/>
          <w:szCs w:val="27"/>
          <w:u w:val="none"/>
          <w:shd w:fill="auto" w:val="clear"/>
        </w:rPr>
        <w:t>онтракту с ООО «СК»</w:t>
      </w:r>
      <w:r>
        <w:rPr>
          <w:rStyle w:val="Style16"/>
          <w:rFonts w:cs="Times New Roman" w:ascii="Times New Roman" w:hAnsi="Times New Roman"/>
          <w:sz w:val="27"/>
          <w:szCs w:val="27"/>
          <w:shd w:fill="auto" w:val="clear"/>
        </w:rPr>
        <w:t xml:space="preserve"> от 22.10.2024 г. № 1 </w:t>
      </w:r>
      <w:r>
        <w:rPr>
          <w:rStyle w:val="Style16"/>
          <w:rFonts w:cs="Times New Roman" w:ascii="Times New Roman" w:hAnsi="Times New Roman"/>
          <w:sz w:val="27"/>
          <w:szCs w:val="27"/>
          <w:shd w:fill="auto" w:val="clear"/>
        </w:rPr>
        <w:t>(</w:t>
      </w:r>
      <w:r>
        <w:rPr>
          <w:rStyle w:val="Style16"/>
          <w:rFonts w:cs="Times New Roman" w:ascii="Times New Roman" w:hAnsi="Times New Roman"/>
          <w:sz w:val="27"/>
          <w:szCs w:val="27"/>
          <w:shd w:fill="auto" w:val="clear"/>
        </w:rPr>
        <w:t>заключен  в соответствии с п. 5 ч. 1 ст. 93 ФЗ № 44-ФЗ на сумму 33381,89 руб.</w:t>
      </w:r>
      <w:r>
        <w:rPr>
          <w:rStyle w:val="Style16"/>
          <w:rFonts w:cs="Times New Roman" w:ascii="Times New Roman" w:hAnsi="Times New Roman"/>
          <w:sz w:val="27"/>
          <w:szCs w:val="27"/>
          <w:shd w:fill="auto" w:val="clear"/>
        </w:rPr>
        <w:t>).</w:t>
      </w:r>
      <w:r>
        <w:rPr>
          <w:rStyle w:val="Style16"/>
          <w:rFonts w:cs="Times New Roman" w:ascii="Times New Roman" w:hAnsi="Times New Roman"/>
          <w:sz w:val="27"/>
          <w:szCs w:val="27"/>
          <w:shd w:fill="auto" w:val="clear"/>
        </w:rPr>
        <w:t>;</w:t>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сроков оплаты поставленного товара по контрактам (договорам), заключенным в 2024 году и истекшем периоде 2025 года на основании п. 4, п. 5 ст. 93 Закона № 44-ФЗ.</w:t>
      </w:r>
      <w:r>
        <w:rPr>
          <w:rStyle w:val="Style16"/>
          <w:rFonts w:cs="Times New Roman" w:ascii="Times New Roman" w:hAnsi="Times New Roman"/>
          <w:bCs/>
          <w:sz w:val="27"/>
          <w:szCs w:val="27"/>
          <w:shd w:fill="auto" w:val="clear"/>
        </w:rPr>
        <w:tab/>
      </w:r>
    </w:p>
    <w:p>
      <w:pPr>
        <w:pStyle w:val="Style25"/>
        <w:widowContro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 xml:space="preserve">Ведомственным контролем соблюдения трудового законодательства и иных нормативных правовых актов, содержащих нормы трудового права, проведенного на основании распоряжения администрации </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муниципального образования город Горя</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чий Ключ от 24.12.2024 г. № 147р «О проведении проверок» нарушений не установлено.</w:t>
      </w:r>
    </w:p>
    <w:p>
      <w:pPr>
        <w:pStyle w:val="Style25"/>
        <w:widowControl/>
        <w:suppressAutoHyphens w:val="false"/>
        <w:spacing w:lineRule="auto" w:line="240" w:before="0" w:after="0"/>
        <w:ind w:left="0" w:right="0" w:hanging="0"/>
        <w:jc w:val="both"/>
        <w:rPr/>
      </w:pPr>
      <w:r>
        <w:rPr>
          <w:rStyle w:val="Style16"/>
          <w:rFonts w:cs="Times New Roman" w:ascii="Times New Roman" w:hAnsi="Times New Roman"/>
          <w:b w:val="false"/>
          <w:bCs w:val="false"/>
          <w:color w:val="000000"/>
          <w:sz w:val="27"/>
          <w:szCs w:val="27"/>
          <w:shd w:fill="auto" w:val="clear"/>
        </w:rPr>
        <w:tab/>
      </w:r>
      <w:r>
        <w:rPr>
          <w:rStyle w:val="Style16"/>
          <w:rFonts w:cs="Times New Roman" w:ascii="Times New Roman" w:hAnsi="Times New Roman"/>
          <w:b w:val="false"/>
          <w:bCs w:val="false"/>
          <w:color w:val="000000"/>
          <w:sz w:val="27"/>
          <w:szCs w:val="27"/>
          <w:shd w:fill="auto" w:val="clear"/>
        </w:rPr>
        <w:t>По р</w:t>
      </w:r>
      <w:r>
        <w:rPr>
          <w:rStyle w:val="Style16"/>
          <w:rFonts w:cs="Times New Roman" w:ascii="Times New Roman" w:hAnsi="Times New Roman"/>
          <w:b w:val="false"/>
          <w:bCs w:val="false"/>
          <w:color w:val="000000"/>
          <w:sz w:val="27"/>
          <w:szCs w:val="27"/>
          <w:shd w:fill="auto" w:val="clear"/>
        </w:rPr>
        <w:t>езультатам контрольного мероприятия в адрес руководителей МБУ</w:t>
      </w:r>
      <w:r>
        <w:rPr>
          <w:rStyle w:val="Style16"/>
          <w:rFonts w:cs="Times New Roman" w:ascii="Times New Roman" w:hAnsi="Times New Roman"/>
          <w:b w:val="false"/>
          <w:bCs w:val="false"/>
          <w:color w:val="000000"/>
          <w:sz w:val="27"/>
          <w:szCs w:val="27"/>
          <w:shd w:fill="auto" w:val="clear"/>
        </w:rPr>
        <w:t>К МО ГК «ЦБС</w:t>
      </w:r>
      <w:r>
        <w:rPr>
          <w:rStyle w:val="Style16"/>
          <w:rFonts w:cs="Times New Roman" w:ascii="Times New Roman" w:hAnsi="Times New Roman"/>
          <w:b w:val="false"/>
          <w:bCs w:val="false"/>
          <w:color w:val="000000"/>
          <w:sz w:val="27"/>
          <w:szCs w:val="27"/>
          <w:shd w:fill="auto" w:val="clear"/>
        </w:rPr>
        <w:t xml:space="preserve">» и МКУ </w:t>
      </w:r>
      <w:r>
        <w:rPr>
          <w:rStyle w:val="Style16"/>
          <w:rFonts w:cs="Times New Roman" w:ascii="Times New Roman" w:hAnsi="Times New Roman"/>
          <w:b w:val="false"/>
          <w:bCs w:val="false"/>
          <w:color w:val="000000"/>
          <w:sz w:val="27"/>
          <w:szCs w:val="27"/>
          <w:shd w:fill="auto" w:val="clear"/>
        </w:rPr>
        <w:t>МО ГК «ЦББУ»</w:t>
      </w:r>
      <w:r>
        <w:rPr>
          <w:rStyle w:val="Style16"/>
          <w:rFonts w:cs="Times New Roman" w:ascii="Times New Roman" w:hAnsi="Times New Roman"/>
          <w:b w:val="false"/>
          <w:bCs w:val="false"/>
          <w:color w:val="000000"/>
          <w:sz w:val="27"/>
          <w:szCs w:val="27"/>
          <w:shd w:fill="auto" w:val="clear"/>
        </w:rPr>
        <w:t xml:space="preserve"> направлены </w:t>
      </w:r>
      <w:r>
        <w:rPr>
          <w:rStyle w:val="Style16"/>
          <w:rFonts w:cs="Times New Roman" w:ascii="Times New Roman" w:hAnsi="Times New Roman"/>
          <w:sz w:val="27"/>
          <w:szCs w:val="27"/>
          <w:shd w:fill="auto" w:val="clear"/>
        </w:rPr>
        <w:t>обязательные для исполнения представлени</w:t>
      </w:r>
      <w:r>
        <w:rPr>
          <w:rStyle w:val="Style16"/>
          <w:rFonts w:cs="Times New Roman" w:ascii="Times New Roman" w:hAnsi="Times New Roman"/>
          <w:sz w:val="27"/>
          <w:szCs w:val="27"/>
          <w:shd w:fill="auto" w:val="clear"/>
        </w:rPr>
        <w:t>я</w:t>
      </w:r>
      <w:r>
        <w:rPr>
          <w:rStyle w:val="Style16"/>
          <w:rFonts w:cs="Times New Roman" w:ascii="Times New Roman" w:hAnsi="Times New Roman"/>
          <w:sz w:val="27"/>
          <w:szCs w:val="27"/>
          <w:shd w:fill="auto" w:val="clear"/>
        </w:rPr>
        <w:t xml:space="preserve">. </w:t>
      </w:r>
      <w:r>
        <w:rPr>
          <w:rStyle w:val="Style16"/>
          <w:rFonts w:cs="Times New Roman" w:ascii="Times New Roman" w:hAnsi="Times New Roman"/>
          <w:sz w:val="27"/>
          <w:szCs w:val="27"/>
          <w:shd w:fill="auto" w:val="clear"/>
        </w:rPr>
        <w:t xml:space="preserve">Копии представлений направлены в орган, осуществляющий полномочия учредителя. </w:t>
      </w:r>
      <w:r>
        <w:rPr>
          <w:rStyle w:val="Style16"/>
          <w:rFonts w:cs="Times New Roman" w:ascii="Times New Roman" w:hAnsi="Times New Roman"/>
          <w:sz w:val="27"/>
          <w:szCs w:val="27"/>
          <w:shd w:fill="auto" w:val="clear"/>
        </w:rPr>
        <w:t xml:space="preserve">Составлен протокол об административном </w:t>
      </w:r>
      <w:r>
        <w:rPr>
          <w:rStyle w:val="Style16"/>
          <w:rFonts w:cs="Times New Roman" w:ascii="Times New Roman" w:hAnsi="Times New Roman"/>
          <w:sz w:val="27"/>
          <w:szCs w:val="27"/>
          <w:shd w:fill="auto" w:val="clear"/>
        </w:rPr>
        <w:t>право</w:t>
      </w:r>
      <w:r>
        <w:rPr>
          <w:rStyle w:val="Style16"/>
          <w:rFonts w:cs="Times New Roman" w:ascii="Times New Roman" w:hAnsi="Times New Roman"/>
          <w:sz w:val="27"/>
          <w:szCs w:val="27"/>
          <w:shd w:fill="auto" w:val="clear"/>
        </w:rPr>
        <w:t>нарушении в бюджетной сфере.</w:t>
      </w:r>
    </w:p>
    <w:p>
      <w:pPr>
        <w:pStyle w:val="Style25"/>
        <w:widowControl/>
        <w:suppressAutoHyphens w:val="false"/>
        <w:spacing w:lineRule="auto" w:line="240" w:before="0" w:after="0"/>
        <w:ind w:left="0" w:right="0" w:hanging="0"/>
        <w:jc w:val="both"/>
        <w:rPr/>
      </w:pPr>
      <w:r>
        <w:rPr>
          <w:rStyle w:val="Style16"/>
          <w:rFonts w:cs="Calibri" w:ascii="Times New Roman" w:hAnsi="Times New Roman"/>
          <w:sz w:val="27"/>
          <w:szCs w:val="27"/>
          <w:shd w:fill="auto" w:val="clear"/>
        </w:rPr>
        <w:tab/>
        <w:t>Материалы контрольного мероприятия направлены заместителю главы муниципального образования город Горячий Ключ, курирующего работу отдела внутреннего финансового контроля.</w:t>
      </w:r>
    </w:p>
    <w:p>
      <w:pPr>
        <w:pStyle w:val="Style22"/>
        <w:shd w:val="clear" w:fill="FFFFFF"/>
        <w:suppressAutoHyphens w:val="false"/>
        <w:spacing w:lineRule="auto" w:line="240" w:before="0" w:after="0"/>
        <w:ind w:left="0" w:right="0" w:hanging="0"/>
        <w:jc w:val="both"/>
        <w:rPr/>
      </w:pP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ab/>
      </w:r>
    </w:p>
    <w:p>
      <w:pPr>
        <w:pStyle w:val="Normal"/>
        <w:tabs>
          <w:tab w:val="clear" w:pos="708"/>
          <w:tab w:val="left" w:pos="0" w:leader="none"/>
          <w:tab w:val="left" w:pos="585" w:leader="none"/>
        </w:tabs>
        <w:spacing w:lineRule="auto" w:line="240" w:before="0" w:after="0"/>
        <w:jc w:val="both"/>
        <w:textAlignment w:val="baseline"/>
        <w:rPr>
          <w:rFonts w:ascii="Calibri" w:hAnsi="Calibri" w:eastAsia="Calibri" w:cs="Calibri"/>
          <w:sz w:val="27"/>
          <w:szCs w:val="27"/>
        </w:rPr>
      </w:pPr>
      <w:r>
        <w:rPr>
          <w:rFonts w:eastAsia="Calibri" w:cs="Times New Roman" w:ascii="Times New Roman" w:hAnsi="Times New Roman"/>
          <w:color w:val="000000"/>
          <w:sz w:val="27"/>
          <w:szCs w:val="27"/>
        </w:rPr>
        <w:tab/>
      </w:r>
    </w:p>
    <w:p>
      <w:pPr>
        <w:pStyle w:val="Normal"/>
        <w:spacing w:before="0" w:after="160"/>
        <w:rPr>
          <w:sz w:val="27"/>
          <w:szCs w:val="27"/>
        </w:rPr>
      </w:pPr>
      <w:r>
        <w:rPr/>
      </w:r>
    </w:p>
    <w:sectPr>
      <w:type w:val="nextPage"/>
      <w:pgSz w:w="11906" w:h="16838"/>
      <w:pgMar w:left="1701" w:right="567" w:header="0" w:top="1134" w:footer="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01"/>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90f1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4">
    <w:name w:val="Heading 4"/>
    <w:basedOn w:val="Style17"/>
    <w:next w:val="Style18"/>
    <w:qFormat/>
    <w:pPr>
      <w:numPr>
        <w:ilvl w:val="3"/>
        <w:numId w:val="1"/>
      </w:numPr>
      <w:spacing w:before="120" w:after="120"/>
      <w:outlineLvl w:val="3"/>
    </w:pPr>
    <w:rPr>
      <w:b/>
      <w:bCs/>
      <w:i/>
      <w:iCs/>
      <w:sz w:val="27"/>
      <w:szCs w:val="27"/>
    </w:rPr>
  </w:style>
  <w:style w:type="character" w:styleId="DefaultParagraphFont" w:default="1">
    <w:name w:val="Default Paragraph Font"/>
    <w:uiPriority w:val="1"/>
    <w:semiHidden/>
    <w:unhideWhenUsed/>
    <w:qFormat/>
    <w:rPr/>
  </w:style>
  <w:style w:type="character" w:styleId="Style13" w:customStyle="1">
    <w:name w:val="Интернет-ссылка"/>
    <w:basedOn w:val="Style16"/>
    <w:qFormat/>
    <w:rsid w:val="00ac6a9b"/>
    <w:rPr>
      <w:color w:val="0000FF"/>
      <w:u w:val="single"/>
    </w:rPr>
  </w:style>
  <w:style w:type="character" w:styleId="Style14">
    <w:name w:val="Выделение"/>
    <w:qFormat/>
    <w:rsid w:val="00ed2f97"/>
    <w:rPr>
      <w:i/>
      <w:iCs/>
    </w:rPr>
  </w:style>
  <w:style w:type="character" w:styleId="Style15" w:customStyle="1">
    <w:name w:val="Текст выноски Знак"/>
    <w:basedOn w:val="DefaultParagraphFont"/>
    <w:link w:val="a5"/>
    <w:uiPriority w:val="99"/>
    <w:semiHidden/>
    <w:qFormat/>
    <w:rsid w:val="00ed4a52"/>
    <w:rPr>
      <w:rFonts w:ascii="Segoe UI" w:hAnsi="Segoe UI" w:cs="Segoe UI"/>
      <w:sz w:val="18"/>
      <w:szCs w:val="18"/>
    </w:rPr>
  </w:style>
  <w:style w:type="character" w:styleId="Style16">
    <w:name w:val="Основной шрифт абзаца"/>
    <w:qFormat/>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NoSpacing">
    <w:name w:val="No Spacing"/>
    <w:qFormat/>
    <w:rsid w:val="00ac6a9b"/>
    <w:pPr>
      <w:widowControl/>
      <w:suppressAutoHyphens w:val="true"/>
      <w:bidi w:val="0"/>
      <w:spacing w:lineRule="auto" w:line="240" w:before="0" w:after="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Standard" w:customStyle="1">
    <w:name w:val="Standard"/>
    <w:qFormat/>
    <w:rsid w:val="00ed2f97"/>
    <w:pPr>
      <w:widowControl/>
      <w:suppressAutoHyphens w:val="true"/>
      <w:bidi w:val="0"/>
      <w:spacing w:lineRule="auto" w:line="276" w:before="0" w:after="20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BalloonText">
    <w:name w:val="Balloon Text"/>
    <w:basedOn w:val="Normal"/>
    <w:link w:val="a6"/>
    <w:uiPriority w:val="99"/>
    <w:semiHidden/>
    <w:unhideWhenUsed/>
    <w:qFormat/>
    <w:rsid w:val="00ed4a52"/>
    <w:pPr>
      <w:spacing w:lineRule="auto" w:line="240" w:before="0" w:after="0"/>
    </w:pPr>
    <w:rPr>
      <w:rFonts w:ascii="Segoe UI" w:hAnsi="Segoe UI" w:cs="Segoe UI"/>
      <w:sz w:val="18"/>
      <w:szCs w:val="18"/>
    </w:rPr>
  </w:style>
  <w:style w:type="paragraph" w:styleId="Style22">
    <w:name w:val="Без интервала"/>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3">
    <w:name w:val="Верхний и нижний колонтитулы"/>
    <w:basedOn w:val="Normal"/>
    <w:qFormat/>
    <w:pPr/>
    <w:rPr/>
  </w:style>
  <w:style w:type="paragraph" w:styleId="Style24">
    <w:name w:val="Header"/>
    <w:basedOn w:val="Normal"/>
    <w:pPr>
      <w:tabs>
        <w:tab w:val="clear" w:pos="708"/>
        <w:tab w:val="center" w:pos="4677" w:leader="none"/>
        <w:tab w:val="right" w:pos="9355" w:leader="none"/>
      </w:tabs>
      <w:suppressAutoHyphens w:val="false"/>
      <w:spacing w:lineRule="auto" w:line="240" w:before="0" w:after="0"/>
    </w:pPr>
    <w:rPr>
      <w:lang w:eastAsia="en-US"/>
    </w:rPr>
  </w:style>
  <w:style w:type="paragraph" w:styleId="Style25">
    <w:name w:val="Обычный"/>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Application>LibreOffice/7.0.1.2$Windows_X86_64 LibreOffice_project/7cbcfc562f6eb6708b5ff7d7397325de9e764452</Application>
  <Pages>3</Pages>
  <Words>860</Words>
  <Characters>6199</Characters>
  <CharactersWithSpaces>7067</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2025-05-22T10:25:00Z</dcterms:created>
  <dc:creator>Овсянникова Ирина Федоровна</dc:creator>
  <dc:description/>
  <dc:language>ru-RU</dc:language>
  <cp:lastModifiedBy/>
  <cp:lastPrinted>2025-12-18T11:10:39Z</cp:lastPrinted>
  <dcterms:modified xsi:type="dcterms:W3CDTF">2025-12-18T11:35:53Z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