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муниципальном бюджетном общеобразовательном учреждении муниципального образования муниципальный округ город Горячий Ключ Краснодарского края «Средняя общеобразовательная школа № 3 имени Ильи Федоровича Дамаскина»</w:t>
      </w:r>
    </w:p>
    <w:p>
      <w:pPr>
        <w:pStyle w:val="Normal"/>
        <w:spacing w:lineRule="auto" w:line="240" w:before="0" w:after="0"/>
        <w:jc w:val="center"/>
        <w:textAlignment w:val="baseline"/>
        <w:rPr/>
      </w:pPr>
      <w:r>
        <w:rPr>
          <w:rStyle w:val="Style16"/>
          <w:rFonts w:eastAsia="Calibri" w:cs="Times New Roman" w:ascii="Times New Roman" w:hAnsi="Times New Roman"/>
          <w:sz w:val="27"/>
          <w:szCs w:val="27"/>
        </w:rPr>
        <w:t>(далее – МБОУ СОШ № 3)</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 xml:space="preserve">Контрольное мероприятие в МБОУ СОШ № </w:t>
      </w:r>
      <w:r>
        <w:rPr>
          <w:rFonts w:eastAsia="Times New Roman" w:cs="Times New Roman" w:ascii="Times New Roman" w:hAnsi="Times New Roman"/>
          <w:sz w:val="27"/>
          <w:szCs w:val="27"/>
          <w:lang w:val="en-US" w:eastAsia="ru-RU"/>
        </w:rPr>
        <w:t>3</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5, 6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24.12.2024 г. № 146р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pPr>
      <w:r>
        <w:rPr>
          <w:rFonts w:cs="Times New Roman" w:ascii="Times New Roman" w:hAnsi="Times New Roman"/>
          <w:sz w:val="27"/>
          <w:szCs w:val="27"/>
        </w:rPr>
        <w:t xml:space="preserve">Тема контрольного мероприятия: </w:t>
      </w:r>
      <w:r>
        <w:rPr>
          <w:rStyle w:val="Style16"/>
          <w:rFonts w:cs="Times New Roman" w:ascii="Times New Roman" w:hAnsi="Times New Roman"/>
          <w:sz w:val="27"/>
          <w:szCs w:val="27"/>
          <w:shd w:fill="auto" w:val="clear"/>
          <w:lang w:eastAsia="en-US"/>
        </w:rPr>
        <w:t>проверка предоставления и использования субсидий, предоставленных из бюджета МО г. Горячий Ключ, и их отражения в бухгалтерском учете и бухгалтерской (финансовой) отчетности</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sz w:val="27"/>
          <w:szCs w:val="27"/>
        </w:rPr>
      </w:pPr>
      <w:r>
        <w:rPr>
          <w:rFonts w:eastAsia="Times New Roman" w:cs="Times New Roman" w:ascii="Times New Roman" w:hAnsi="Times New Roman"/>
          <w:sz w:val="27"/>
          <w:szCs w:val="27"/>
        </w:rPr>
        <w:tab/>
        <w:t>Проверяемый период: с 1 января 2024 г. по 31 декабря 2024 г., истекший период 2025 г.</w:t>
      </w:r>
    </w:p>
    <w:p>
      <w:pPr>
        <w:pStyle w:val="Normal"/>
        <w:widowControl w:val="false"/>
        <w:suppressAutoHyphens w:val="false"/>
        <w:spacing w:lineRule="auto" w:line="240" w:before="0" w:after="0"/>
        <w:ind w:firstLine="720"/>
        <w:jc w:val="both"/>
        <w:textAlignment w:val="baseline"/>
        <w:rPr>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24</w:t>
      </w:r>
      <w:r>
        <w:rPr>
          <w:rFonts w:eastAsia="Times New Roman" w:cs="Times New Roman" w:ascii="Times New Roman" w:hAnsi="Times New Roman"/>
          <w:sz w:val="27"/>
          <w:szCs w:val="27"/>
          <w:lang w:val="en-US" w:eastAsia="ru-RU"/>
        </w:rPr>
        <w:t>.11.2025</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В результате ревизии финансово-хозяйственной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ч. 2, ч. 3, ч. 7 ст. 9, ч. 1, ч. 4 ст. 10, ст. 11, ч. 1 ст. 13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auto"/>
          <w:sz w:val="27"/>
          <w:szCs w:val="27"/>
          <w:u w:val="none"/>
        </w:rPr>
        <w:tab/>
      </w:r>
      <w:r>
        <w:rPr>
          <w:rStyle w:val="Style13"/>
          <w:rFonts w:cs="Times New Roman" w:ascii="Times New Roman" w:hAnsi="Times New Roman"/>
          <w:b w:val="false"/>
          <w:bCs w:val="false"/>
          <w:i w:val="false"/>
          <w:caps w:val="false"/>
          <w:smallCaps w:val="false"/>
          <w:color w:val="1A1A1A"/>
          <w:spacing w:val="0"/>
          <w:sz w:val="27"/>
          <w:szCs w:val="27"/>
          <w:u w:val="none"/>
        </w:rPr>
        <w:t>п. 9, 48, 53, 57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suppressAutoHyphens w:val="false"/>
        <w:spacing w:lineRule="auto" w:line="240" w:before="0" w:after="0"/>
        <w:ind w:left="0" w:right="0" w:hanging="0"/>
        <w:jc w:val="both"/>
        <w:rPr/>
      </w:pPr>
      <w:r>
        <w:rPr>
          <w:rFonts w:cs="Times New Roman" w:ascii="Times New Roman" w:hAnsi="Times New Roman"/>
          <w:sz w:val="27"/>
          <w:szCs w:val="27"/>
        </w:rPr>
        <w:tab/>
        <w:t xml:space="preserve">п. 25, </w:t>
      </w:r>
      <w:r>
        <w:rPr>
          <w:rFonts w:cs="Times New Roman" w:ascii="Times New Roman" w:hAnsi="Times New Roman"/>
          <w:sz w:val="27"/>
          <w:szCs w:val="27"/>
          <w:lang w:val="en-US"/>
        </w:rPr>
        <w:t xml:space="preserve">26, </w:t>
      </w:r>
      <w:r>
        <w:rPr>
          <w:rFonts w:cs="Times New Roman" w:ascii="Times New Roman" w:hAnsi="Times New Roman"/>
          <w:sz w:val="27"/>
          <w:szCs w:val="27"/>
        </w:rPr>
        <w:t>27, 79 Ф</w:t>
      </w:r>
      <w:r>
        <w:rPr>
          <w:rFonts w:cs="Times New Roman" w:ascii="Times New Roman" w:hAnsi="Times New Roman"/>
          <w:b w:val="false"/>
          <w:i w:val="false"/>
          <w:caps w:val="false"/>
          <w:smallCaps w:val="false"/>
          <w:color w:val="000000"/>
          <w:spacing w:val="0"/>
          <w:sz w:val="27"/>
          <w:szCs w:val="27"/>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rPr>
        <w:t>п</w:t>
      </w:r>
      <w:r>
        <w:rPr>
          <w:rStyle w:val="Style14"/>
          <w:rFonts w:cs="Times New Roman" w:ascii="Times New Roman" w:hAnsi="Times New Roman"/>
          <w:b w:val="false"/>
          <w:i w:val="false"/>
          <w:caps w:val="false"/>
          <w:smallCaps w:val="false"/>
          <w:color w:val="000000"/>
          <w:spacing w:val="0"/>
          <w:sz w:val="27"/>
          <w:szCs w:val="27"/>
          <w:shd w:fill="FFFFFF" w:val="clear"/>
        </w:rPr>
        <w:t>риказом Минфина</w:t>
      </w:r>
      <w:r>
        <w:rPr>
          <w:rFonts w:cs="Times New Roman" w:ascii="Times New Roman" w:hAnsi="Times New Roman"/>
          <w:caps w:val="false"/>
          <w:smallCaps w:val="false"/>
          <w:color w:val="000000"/>
          <w:spacing w:val="0"/>
          <w:sz w:val="27"/>
          <w:szCs w:val="27"/>
          <w:shd w:fill="FFFFFF" w:val="clear"/>
        </w:rPr>
        <w:t> </w:t>
      </w:r>
      <w:r>
        <w:rPr>
          <w:rStyle w:val="Style14"/>
          <w:rFonts w:cs="Times New Roman" w:ascii="Times New Roman" w:hAnsi="Times New Roman"/>
          <w:b w:val="false"/>
          <w:i w:val="false"/>
          <w:caps w:val="false"/>
          <w:smallCaps w:val="false"/>
          <w:color w:val="000000"/>
          <w:spacing w:val="0"/>
          <w:sz w:val="27"/>
          <w:szCs w:val="27"/>
          <w:shd w:fill="FFFFFF" w:val="clear"/>
        </w:rPr>
        <w:t>России</w:t>
      </w:r>
      <w:r>
        <w:rPr>
          <w:rFonts w:cs="Times New Roman" w:ascii="Times New Roman" w:hAnsi="Times New Roman"/>
          <w:caps w:val="false"/>
          <w:smallCaps w:val="false"/>
          <w:color w:val="000000"/>
          <w:spacing w:val="0"/>
          <w:sz w:val="27"/>
          <w:szCs w:val="27"/>
          <w:shd w:fill="FFFFFF" w:val="clear"/>
        </w:rPr>
        <w:t> </w:t>
      </w:r>
      <w:r>
        <w:rPr>
          <w:rFonts w:cs="Times New Roman" w:ascii="Times New Roman" w:hAnsi="Times New Roman"/>
          <w:b w:val="false"/>
          <w:i w:val="false"/>
          <w:caps w:val="false"/>
          <w:smallCaps w:val="false"/>
          <w:color w:val="000000"/>
          <w:spacing w:val="0"/>
          <w:sz w:val="27"/>
          <w:szCs w:val="27"/>
          <w:shd w:fill="FFFFFF"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FFFFFF"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FFFFFF" w:val="clear"/>
        </w:rPr>
        <w:tab/>
      </w:r>
      <w:r>
        <w:rPr>
          <w:rFonts w:cs="Times New Roman" w:ascii="Times New Roman" w:hAnsi="Times New Roman"/>
          <w:sz w:val="27"/>
          <w:szCs w:val="27"/>
        </w:rPr>
        <w:t>Методических указаний по инвентаризации имущества и финансовых обязательств, утвержденных приказом Минфина РФ от 13.06.1995 г. № 49;</w:t>
      </w:r>
    </w:p>
    <w:p>
      <w:pPr>
        <w:pStyle w:val="NoSpacing"/>
        <w:suppressAutoHyphens w:val="false"/>
        <w:spacing w:lineRule="auto" w:line="240" w:before="0" w:after="0"/>
        <w:ind w:left="0" w:right="0" w:hanging="0"/>
        <w:jc w:val="both"/>
        <w:rPr>
          <w:sz w:val="27"/>
          <w:szCs w:val="27"/>
        </w:rPr>
      </w:pPr>
      <w:r>
        <w:rPr>
          <w:rFonts w:cs="Times New Roman" w:ascii="Times New Roman" w:hAnsi="Times New Roman"/>
          <w:sz w:val="27"/>
          <w:szCs w:val="27"/>
        </w:rPr>
        <w:tab/>
        <w:t>п. 38, 39</w:t>
      </w:r>
      <w:r>
        <w:rPr>
          <w:rFonts w:cs="Times New Roman" w:ascii="Times New Roman" w:hAnsi="Times New Roman"/>
          <w:sz w:val="27"/>
          <w:szCs w:val="27"/>
          <w:lang w:val="en-US"/>
        </w:rPr>
        <w:t xml:space="preserve"> </w:t>
      </w:r>
      <w:r>
        <w:rPr>
          <w:rFonts w:cs="Times New Roman" w:ascii="Times New Roman" w:hAnsi="Times New Roman"/>
          <w:sz w:val="27"/>
          <w:szCs w:val="27"/>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tabs>
          <w:tab w:val="clear" w:pos="708"/>
          <w:tab w:val="left" w:pos="0" w:leader="none"/>
          <w:tab w:val="left" w:pos="709" w:leader="none"/>
        </w:tabs>
        <w:suppressAutoHyphens w:val="false"/>
        <w:spacing w:lineRule="auto" w:line="240" w:before="0" w:after="0"/>
        <w:ind w:left="0" w:right="0" w:hanging="0"/>
        <w:jc w:val="both"/>
        <w:rPr>
          <w:sz w:val="27"/>
          <w:szCs w:val="27"/>
        </w:rPr>
      </w:pPr>
      <w:r>
        <w:rPr>
          <w:rFonts w:cs="Times New Roman" w:ascii="Times New Roman" w:hAnsi="Times New Roman"/>
          <w:b w:val="false"/>
          <w:bCs w:val="false"/>
          <w:sz w:val="27"/>
          <w:szCs w:val="27"/>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ab/>
      </w:r>
      <w:r>
        <w:rPr>
          <w:rStyle w:val="Style13"/>
          <w:rFonts w:cs="Times New Roman" w:ascii="Times New Roman" w:hAnsi="Times New Roman"/>
          <w:color w:val="000000"/>
          <w:sz w:val="27"/>
          <w:szCs w:val="27"/>
          <w:u w:val="none"/>
        </w:rPr>
        <w:t>п. 4, 10</w:t>
      </w:r>
      <w:r>
        <w:rPr>
          <w:rStyle w:val="Style13"/>
          <w:rFonts w:cs="Times New Roman" w:ascii="Times New Roman" w:hAnsi="Times New Roman"/>
          <w:color w:val="000000"/>
          <w:sz w:val="27"/>
          <w:szCs w:val="27"/>
          <w:u w:val="none"/>
          <w:lang w:val="en-US"/>
        </w:rPr>
        <w:t xml:space="preserve">, 13, </w:t>
      </w:r>
      <w:r>
        <w:rPr>
          <w:rStyle w:val="Style13"/>
          <w:rFonts w:cs="Times New Roman" w:ascii="Times New Roman" w:hAnsi="Times New Roman"/>
          <w:color w:val="000000"/>
          <w:sz w:val="27"/>
          <w:szCs w:val="27"/>
          <w:u w:val="none"/>
        </w:rPr>
        <w:t>3</w:t>
      </w:r>
      <w:r>
        <w:rPr>
          <w:rStyle w:val="Style13"/>
          <w:rFonts w:cs="Times New Roman" w:ascii="Times New Roman" w:hAnsi="Times New Roman"/>
          <w:color w:val="auto"/>
          <w:sz w:val="27"/>
          <w:szCs w:val="27"/>
          <w:u w:val="none"/>
        </w:rPr>
        <w:t>9</w:t>
      </w:r>
      <w:r>
        <w:rPr>
          <w:rStyle w:val="Style13"/>
          <w:rFonts w:cs="Times New Roman" w:ascii="Times New Roman" w:hAnsi="Times New Roman"/>
          <w:color w:val="000000"/>
          <w:sz w:val="27"/>
          <w:szCs w:val="27"/>
          <w:u w:val="none"/>
        </w:rPr>
        <w:t xml:space="preserve"> Положения о о формировании муниципального задания на оказание муни</w:t>
      </w:r>
      <w:r>
        <w:rPr>
          <w:rStyle w:val="Style13"/>
          <w:rFonts w:cs="Times New Roman" w:ascii="Times New Roman" w:hAnsi="Times New Roman"/>
          <w:color w:val="auto"/>
          <w:sz w:val="27"/>
          <w:szCs w:val="27"/>
          <w:u w:val="none"/>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suppressAutoHyphens w:val="false"/>
        <w:spacing w:lineRule="auto" w:line="240" w:before="0" w:after="0"/>
        <w:ind w:left="0" w:right="0" w:hanging="0"/>
        <w:jc w:val="both"/>
        <w:rPr>
          <w:sz w:val="27"/>
          <w:szCs w:val="27"/>
        </w:rPr>
      </w:pPr>
      <w:r>
        <w:rPr>
          <w:rFonts w:cs="Times New Roman" w:ascii="Times New Roman" w:hAnsi="Times New Roman"/>
          <w:sz w:val="27"/>
          <w:szCs w:val="27"/>
        </w:rPr>
        <w:tab/>
        <w:t xml:space="preserve">п. </w:t>
      </w:r>
      <w:r>
        <w:rPr>
          <w:rFonts w:eastAsia="Calibri" w:cs="Times New Roman" w:ascii="Times New Roman" w:hAnsi="Times New Roman" w:eastAsiaTheme="minorHAnsi"/>
          <w:color w:val="auto"/>
          <w:kern w:val="0"/>
          <w:sz w:val="27"/>
          <w:szCs w:val="27"/>
          <w:lang w:val="en-US" w:eastAsia="en-US" w:bidi="ar-SA"/>
        </w:rPr>
        <w:t>3, 15</w:t>
      </w:r>
      <w:r>
        <w:rPr>
          <w:rFonts w:eastAsia="Calibri" w:cs="Times New Roman" w:ascii="Times New Roman" w:hAnsi="Times New Roman" w:eastAsiaTheme="minorHAnsi"/>
          <w:color w:val="auto"/>
          <w:kern w:val="0"/>
          <w:sz w:val="27"/>
          <w:szCs w:val="27"/>
          <w:lang w:val="ru-RU" w:eastAsia="en-US" w:bidi="ar-SA"/>
        </w:rPr>
        <w:t>б</w:t>
      </w:r>
      <w:r>
        <w:rPr>
          <w:rFonts w:cs="Times New Roman" w:ascii="Times New Roman" w:hAnsi="Times New Roman"/>
          <w:sz w:val="27"/>
          <w:szCs w:val="27"/>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sz w:val="27"/>
          <w:szCs w:val="27"/>
        </w:rPr>
      </w:pPr>
      <w:r>
        <w:rPr>
          <w:rFonts w:cs="Times New Roman" w:ascii="Times New Roman" w:hAnsi="Times New Roman"/>
          <w:sz w:val="27"/>
          <w:szCs w:val="27"/>
        </w:rPr>
        <w:tab/>
      </w:r>
      <w:r>
        <w:rPr>
          <w:rFonts w:cs="Times New Roman" w:ascii="Times New Roman" w:hAnsi="Times New Roman"/>
          <w:sz w:val="27"/>
          <w:szCs w:val="27"/>
          <w:shd w:fill="auto" w:val="clear"/>
        </w:rPr>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Fonts w:cs="Times New Roman" w:ascii="Times New Roman" w:hAnsi="Times New Roman"/>
          <w:sz w:val="27"/>
          <w:szCs w:val="27"/>
        </w:rPr>
        <w:tab/>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п. 2, 3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w:t>
      </w:r>
    </w:p>
    <w:p>
      <w:pPr>
        <w:pStyle w:val="NoSpacing"/>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 xml:space="preserve">п. </w:t>
      </w:r>
      <w:r>
        <w:rPr>
          <w:rStyle w:val="Style16"/>
          <w:rFonts w:eastAsia="Calibri" w:cs="Times New Roman" w:ascii="Times New Roman" w:hAnsi="Times New Roman" w:eastAsiaTheme="minorHAnsi"/>
          <w:b w:val="false"/>
          <w:bCs w:val="false"/>
          <w:strike w:val="false"/>
          <w:dstrike w:val="false"/>
          <w:color w:val="00000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strike w:val="false"/>
          <w:dstrike w:val="false"/>
          <w:color w:val="00000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 xml:space="preserve">п. 10 Федерального стандарта бухгалтерского учета для организаций государственного сектора «Основные средства», утвержденного приказом Минфина РФ от 31.12.2016 г. № 257н. </w:t>
      </w:r>
    </w:p>
    <w:p>
      <w:pPr>
        <w:pStyle w:val="Style22"/>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color w:val="000000"/>
          <w:spacing w:val="0"/>
          <w:sz w:val="27"/>
          <w:szCs w:val="27"/>
          <w:u w:val="none"/>
          <w:shd w:fill="FFFF00" w:val="clear"/>
          <w:em w:val="none"/>
          <w:lang w:val="ru-RU" w:eastAsia="ru-RU"/>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от 24.12.2024 г.     № 147р «О проведении проверок» установлено, что учреждением не разработаны нормативные-правовые акты (в количестве 17 нарушений), наличие которых предусмотрено ч. 2 ст. 57; 214, 216, 217, 219, 220, 221, 223, 224 Трудового Кодекса Российской Федерации; п. 30.3 Рекомендаций по структуре службы охраны труда в организации и по численности работников службы охраны труда, утвержденных приказом Министерства труда и социальной защиты РФ от 31.01.2022 г. № 37; Примерного положения о системе управления охраной труда, утвержденного приказом Министерства труда и социальной защиты РФ от 29 октября 2021 г. № 776н; Примерного положения о комитете (комиссии) по охране труда, утвержденного приказом Министерства труда и социальной защиты РФ от 22.09.2021 г. № 650н, Примерного положения о системе управления охраной труда, утвержденного приказом Министерства труда и социальной защиты РФ от 29 октября 2021 г. № 776н, Правил обучения по охране труда и проверке знаний, требований охраны труда, утвержденных постановлением Правительства РФ от 24.12.2021 г. № 2464; Правил обеспечения работников средствами индивидуальной защиты и смывающими средствами, утвержденных приказом Министерства труда и социальной защиты РФ от 29.10.2021 г. № 766н, Единых типовых норм выдачи средств индивидуальной защиты и смывающих средств», утвержденных приказом  Министерства труда и социальной защиты РФ от 29.10.2021 г. № 767н,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приказа Министерства труда и социальной защиты РФ от 29.10.2021 г. № 773н «Об утверждении форм (способов) информирования работников об их трудовых правах, включая право на безопасные условия и охрану труда»,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ч. 1 ст. 11 Федерального закона от 28.12.2013 г. № 426-ФЗ «О специальной оценке условий труда»; Порядка формирования и ведения реестра деклараций соответствия условий труда государственным нормативным требованиям охраны труда,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4.3, 4.4 постановления главы администрации (губернатора) Краснодарского края от 8.06.2004 г. № 554 «О проведении Дня охраны труда в муниципальных образованиях и организациях края».</w:t>
      </w:r>
    </w:p>
    <w:p>
      <w:pPr>
        <w:pStyle w:val="Normal"/>
        <w:shd w:val="clear" w:fill="FFFFFF"/>
        <w:suppressAutoHyphens w:val="false"/>
        <w:spacing w:lineRule="auto" w:line="240" w:before="0" w:after="0"/>
        <w:ind w:left="0" w:right="0" w:hanging="0"/>
        <w:jc w:val="both"/>
        <w:rPr/>
      </w:pPr>
      <w:r>
        <w:rPr>
          <w:rStyle w:val="Style16"/>
          <w:rFonts w:cs="Times New Roman" w:ascii="Times New Roman" w:hAnsi="Times New Roman"/>
          <w:color w:val="000000"/>
          <w:sz w:val="27"/>
          <w:szCs w:val="27"/>
          <w:shd w:fill="FFFFFF" w:val="clear"/>
        </w:rPr>
        <w:tab/>
      </w:r>
      <w:r>
        <w:rPr>
          <w:rStyle w:val="Style16"/>
          <w:rFonts w:cs="Times New Roman" w:ascii="Times New Roman" w:hAnsi="Times New Roman"/>
          <w:color w:val="000000"/>
          <w:sz w:val="27"/>
          <w:szCs w:val="27"/>
          <w:shd w:fill="auto" w:val="clear"/>
        </w:rPr>
        <w:t>Проверкой</w:t>
      </w:r>
      <w:r>
        <w:rPr>
          <w:rStyle w:val="Style16"/>
          <w:rFonts w:cs="Times New Roman" w:ascii="Times New Roman" w:hAnsi="Times New Roman"/>
          <w:color w:val="000000"/>
          <w:sz w:val="27"/>
          <w:szCs w:val="27"/>
          <w:shd w:fill="FFFFFF" w:val="clear"/>
        </w:rPr>
        <w:t xml:space="preserve"> организации закупок товаров, работ, услуг для нужд учреждения установлены нарушения:</w:t>
      </w:r>
    </w:p>
    <w:p>
      <w:pPr>
        <w:pStyle w:val="Style22"/>
        <w:suppressAutoHyphens w:val="false"/>
        <w:spacing w:lineRule="auto" w:line="240" w:before="0" w:after="0"/>
        <w:ind w:left="0" w:right="0" w:hanging="0"/>
        <w:jc w:val="both"/>
        <w:rPr/>
      </w:pPr>
      <w:r>
        <w:rPr>
          <w:rStyle w:val="Style16"/>
          <w:rFonts w:cs="Times New Roman" w:ascii="Times New Roman" w:hAnsi="Times New Roman"/>
          <w:sz w:val="27"/>
          <w:szCs w:val="27"/>
        </w:rPr>
        <w:tab/>
        <w:t>ч. 3 ст. 103 Закона 44-ФЗ в части н</w:t>
      </w:r>
      <w:r>
        <w:rPr>
          <w:rStyle w:val="Style16"/>
          <w:rFonts w:eastAsia="Times New Roman" w:cs="Times New Roman" w:ascii="Times New Roman" w:hAnsi="Times New Roman"/>
          <w:sz w:val="27"/>
          <w:szCs w:val="27"/>
          <w:shd w:fill="auto" w:val="clear"/>
        </w:rPr>
        <w:t>енаправления, несвоевременного направления информации</w:t>
      </w:r>
      <w:r>
        <w:rPr>
          <w:rStyle w:val="Style16"/>
          <w:rFonts w:cs="Times New Roman" w:ascii="Times New Roman" w:hAnsi="Times New Roman"/>
          <w:sz w:val="27"/>
          <w:szCs w:val="27"/>
        </w:rPr>
        <w:t xml:space="preserve"> и документов, предусмотренных </w:t>
      </w:r>
      <w:r>
        <w:rPr>
          <w:rStyle w:val="Style16"/>
          <w:rFonts w:cs="Times New Roman" w:ascii="Times New Roman" w:hAnsi="Times New Roman"/>
          <w:color w:val="22272F"/>
          <w:sz w:val="27"/>
          <w:szCs w:val="27"/>
        </w:rPr>
        <w:t>ч. 2 ст. 103 (информации о заключении контракта, документы о приемке выполненных работ, а также информации об исполнении);</w:t>
      </w:r>
    </w:p>
    <w:p>
      <w:pPr>
        <w:pStyle w:val="Style22"/>
        <w:suppressAutoHyphens w:val="false"/>
        <w:spacing w:lineRule="auto" w:line="240" w:before="0" w:after="0"/>
        <w:ind w:left="0" w:right="0" w:hanging="0"/>
        <w:jc w:val="both"/>
        <w:rPr/>
      </w:pPr>
      <w:r>
        <w:rPr>
          <w:rStyle w:val="Style16"/>
          <w:rFonts w:cs="Times New Roman" w:ascii="Times New Roman" w:hAnsi="Times New Roman"/>
          <w:sz w:val="27"/>
          <w:szCs w:val="27"/>
        </w:rPr>
        <w:tab/>
        <w:t>п. 2 ч. 2 ст. 9 Закона № 402-ФЗ, п. 25 Федерального стандарта № 256н в части оформления первичных учетных документов;</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rPr>
        <w:tab/>
        <w:t>ч. 6, 7 ст. 34 Закона № 44-ФЗ Заказчиком не направлено требование Исполнителю об уплате неустоек (штрафов, пени) за неисполнение договорных обязательств по сроку оказания услуги по контракту с ООО «</w:t>
      </w:r>
      <w:r>
        <w:rPr>
          <w:rStyle w:val="Style16"/>
          <w:rFonts w:eastAsia="Calibri" w:cs="Times New Roman" w:ascii="Times New Roman" w:hAnsi="Times New Roman" w:eastAsiaTheme="minorHAnsi"/>
          <w:color w:val="auto"/>
          <w:kern w:val="0"/>
          <w:sz w:val="27"/>
          <w:szCs w:val="27"/>
          <w:lang w:val="ru-RU" w:eastAsia="en-US" w:bidi="ar-SA"/>
        </w:rPr>
        <w:t>ЛидерСтрой</w:t>
      </w:r>
      <w:r>
        <w:rPr>
          <w:rStyle w:val="Style16"/>
          <w:rFonts w:cs="Times New Roman" w:ascii="Times New Roman" w:hAnsi="Times New Roman"/>
          <w:sz w:val="27"/>
          <w:szCs w:val="27"/>
        </w:rPr>
        <w:t>» от 12.07.2024 г. № 3/36, заключенному по итогам проведения открытого конкурса в электронной форме, протокол подведения итогов определения поставщика (подрядчика, исполнителя) № 0318300457624000229 от 01.07.2024 г.;</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rPr>
        <w:tab/>
        <w:t>сроков оплаты поставленного товара по контрактам (договорам), заключенным в 2024 году и истекшем периоде 2025 года на основании п. 4, п. 5 ст. 93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rPr>
        <w:tab/>
        <w:t>сроков оплаты по контрактам, заключенным по результата подведения итогов электронных процедур, установленных контрактами и ч. 13.1 ст. 34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rPr>
        <w:tab/>
      </w:r>
      <w:r>
        <w:rPr>
          <w:rStyle w:val="Style16"/>
          <w:rFonts w:cs="Times New Roman" w:ascii="Times New Roman" w:hAnsi="Times New Roman"/>
          <w:sz w:val="27"/>
          <w:szCs w:val="27"/>
          <w:shd w:fill="auto" w:val="clear"/>
        </w:rPr>
        <w:t>условий контракта, в части оплаты, и  ч. 13.1 ст. 34 Закона № 44-ФЗ по к</w:t>
      </w:r>
      <w:r>
        <w:rPr>
          <w:rStyle w:val="Style16"/>
          <w:rFonts w:eastAsia="Times New Roman" w:cs="Times New Roman" w:ascii="Times New Roman" w:hAnsi="Times New Roman"/>
          <w:color w:val="000000"/>
          <w:sz w:val="27"/>
          <w:szCs w:val="27"/>
          <w:shd w:fill="auto" w:val="clear"/>
        </w:rPr>
        <w:t>онтрактам № 3/72 от 19.12.2023 г., № 3/20 от 25.03.2024 г., № 3/</w:t>
      </w:r>
      <w:r>
        <w:rPr>
          <w:rStyle w:val="Style16"/>
          <w:rFonts w:eastAsia="Times New Roman" w:cs="Times New Roman" w:ascii="Times New Roman" w:hAnsi="Times New Roman"/>
          <w:color w:val="000000"/>
          <w:sz w:val="27"/>
          <w:szCs w:val="27"/>
          <w:shd w:fill="auto" w:val="clear"/>
          <w:lang w:eastAsia="ru-RU"/>
        </w:rPr>
        <w:t>32</w:t>
      </w:r>
      <w:r>
        <w:rPr>
          <w:rStyle w:val="Style16"/>
          <w:rFonts w:eastAsia="Times New Roman" w:cs="Times New Roman" w:ascii="Times New Roman" w:hAnsi="Times New Roman"/>
          <w:color w:val="000000"/>
          <w:sz w:val="27"/>
          <w:szCs w:val="27"/>
          <w:shd w:fill="auto" w:val="clear"/>
        </w:rPr>
        <w:t xml:space="preserve"> от 25.06.2024 г., № 3/</w:t>
      </w:r>
      <w:r>
        <w:rPr>
          <w:rStyle w:val="Style16"/>
          <w:rFonts w:eastAsia="Times New Roman" w:cs="Times New Roman" w:ascii="Times New Roman" w:hAnsi="Times New Roman"/>
          <w:color w:val="000000"/>
          <w:sz w:val="27"/>
          <w:szCs w:val="27"/>
          <w:shd w:fill="auto" w:val="clear"/>
          <w:lang w:eastAsia="ru-RU"/>
        </w:rPr>
        <w:t>36</w:t>
      </w:r>
      <w:r>
        <w:rPr>
          <w:rStyle w:val="Style16"/>
          <w:rFonts w:eastAsia="Times New Roman" w:cs="Times New Roman" w:ascii="Times New Roman" w:hAnsi="Times New Roman"/>
          <w:color w:val="000000"/>
          <w:sz w:val="27"/>
          <w:szCs w:val="27"/>
          <w:shd w:fill="auto" w:val="clear"/>
        </w:rPr>
        <w:t xml:space="preserve"> от 12.07.2024 г., </w:t>
      </w:r>
      <w:r>
        <w:rPr>
          <w:rStyle w:val="Style16"/>
          <w:rFonts w:eastAsia="Times New Roman" w:cs="Times New Roman" w:ascii="Times New Roman" w:hAnsi="Times New Roman"/>
          <w:sz w:val="27"/>
          <w:szCs w:val="27"/>
          <w:shd w:fill="auto" w:val="clear"/>
        </w:rPr>
        <w:t>содержат признаки состава административного право-нарушения, ответственность за которое предусмотрена ч. 1 ст. 7.32.5 КоАП  РФ, однако срок исковой давности истек;</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 xml:space="preserve">условий контрактов, в части оплаты, и ч. 13.1 ст. 34 Закона № 44-ФЗ по контракту </w:t>
      </w:r>
      <w:r>
        <w:rPr>
          <w:rStyle w:val="Style16"/>
          <w:rFonts w:eastAsia="Times New Roman" w:cs="Times New Roman" w:ascii="Times New Roman" w:hAnsi="Times New Roman"/>
          <w:color w:val="000000"/>
          <w:sz w:val="27"/>
          <w:szCs w:val="27"/>
          <w:shd w:fill="auto" w:val="clear"/>
        </w:rPr>
        <w:t>№ 3/</w:t>
      </w:r>
      <w:r>
        <w:rPr>
          <w:rStyle w:val="Style16"/>
          <w:rFonts w:eastAsia="Times New Roman" w:cs="Times New Roman" w:ascii="Times New Roman" w:hAnsi="Times New Roman"/>
          <w:color w:val="000000"/>
          <w:sz w:val="27"/>
          <w:szCs w:val="27"/>
          <w:shd w:fill="auto" w:val="clear"/>
          <w:lang w:eastAsia="ru-RU"/>
        </w:rPr>
        <w:t>38</w:t>
      </w:r>
      <w:r>
        <w:rPr>
          <w:rStyle w:val="Style16"/>
          <w:rFonts w:eastAsia="Times New Roman" w:cs="Times New Roman" w:ascii="Times New Roman" w:hAnsi="Times New Roman"/>
          <w:color w:val="000000"/>
          <w:sz w:val="27"/>
          <w:szCs w:val="27"/>
          <w:shd w:fill="auto" w:val="clear"/>
        </w:rPr>
        <w:t xml:space="preserve"> от 13.09.2024 г., </w:t>
      </w:r>
      <w:r>
        <w:rPr>
          <w:rStyle w:val="Style16"/>
          <w:rFonts w:eastAsia="Times New Roman" w:cs="Times New Roman" w:ascii="Times New Roman" w:hAnsi="Times New Roman"/>
          <w:sz w:val="27"/>
          <w:szCs w:val="27"/>
          <w:shd w:fill="auto" w:val="clear"/>
        </w:rPr>
        <w:t xml:space="preserve">содержат признаки состава </w:t>
      </w:r>
      <w:r>
        <w:rPr>
          <w:rStyle w:val="Style16"/>
          <w:rFonts w:eastAsia="Times New Roman" w:cs="Times New Roman" w:ascii="Times New Roman" w:hAnsi="Times New Roman"/>
          <w:sz w:val="27"/>
          <w:szCs w:val="27"/>
          <w:u w:val="none"/>
          <w:shd w:fill="auto" w:val="clear"/>
        </w:rPr>
        <w:t xml:space="preserve">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1 ст. 7.32.5 КоАП  РФ;</w:t>
      </w:r>
    </w:p>
    <w:p>
      <w:pPr>
        <w:pStyle w:val="Style22"/>
        <w:suppressAutoHyphens w:val="false"/>
        <w:spacing w:lineRule="auto" w:line="240" w:before="0" w:after="0"/>
        <w:ind w:left="0" w:right="0" w:hanging="0"/>
        <w:jc w:val="both"/>
        <w:rPr/>
      </w:pPr>
      <w:r>
        <w:rPr>
          <w:rStyle w:val="Style16"/>
          <w:rFonts w:cs="Times New Roman" w:ascii="Times New Roman" w:hAnsi="Times New Roman"/>
          <w:sz w:val="27"/>
          <w:szCs w:val="27"/>
          <w:u w:val="none"/>
          <w:shd w:fill="auto" w:val="clear"/>
        </w:rPr>
        <w:tab/>
        <w:t xml:space="preserve">условий контрактов, в части оплаты, и ч. 13.1 ст. 34 Закона № 44-ФЗ по контрактам </w:t>
      </w:r>
      <w:r>
        <w:rPr>
          <w:rStyle w:val="Style16"/>
          <w:rFonts w:eastAsia="Times New Roman" w:cs="Times New Roman" w:ascii="Times New Roman" w:hAnsi="Times New Roman"/>
          <w:color w:val="000000"/>
          <w:sz w:val="27"/>
          <w:szCs w:val="27"/>
          <w:u w:val="none"/>
          <w:shd w:fill="auto" w:val="clear"/>
        </w:rPr>
        <w:t xml:space="preserve">№ </w:t>
      </w:r>
      <w:r>
        <w:rPr>
          <w:rStyle w:val="Style16"/>
          <w:rFonts w:eastAsia="Times New Roman" w:cs="Times New Roman" w:ascii="Times New Roman" w:hAnsi="Times New Roman"/>
          <w:color w:val="000000"/>
          <w:sz w:val="27"/>
          <w:szCs w:val="27"/>
          <w:u w:val="none"/>
          <w:shd w:fill="auto" w:val="clear"/>
          <w:lang w:eastAsia="ru-RU"/>
        </w:rPr>
        <w:t>3/31</w:t>
      </w:r>
      <w:r>
        <w:rPr>
          <w:rStyle w:val="Style16"/>
          <w:rFonts w:eastAsia="Times New Roman" w:cs="Times New Roman" w:ascii="Times New Roman" w:hAnsi="Times New Roman"/>
          <w:color w:val="000000"/>
          <w:sz w:val="27"/>
          <w:szCs w:val="27"/>
          <w:u w:val="none"/>
          <w:shd w:fill="auto" w:val="clear"/>
        </w:rPr>
        <w:t xml:space="preserve"> от 17.04.2025 г., № </w:t>
      </w:r>
      <w:r>
        <w:rPr>
          <w:rStyle w:val="Style16"/>
          <w:rFonts w:eastAsia="Times New Roman" w:cs="Times New Roman" w:ascii="Times New Roman" w:hAnsi="Times New Roman"/>
          <w:color w:val="000000"/>
          <w:sz w:val="27"/>
          <w:szCs w:val="27"/>
          <w:u w:val="none"/>
          <w:shd w:fill="auto" w:val="clear"/>
          <w:lang w:eastAsia="ru-RU"/>
        </w:rPr>
        <w:t>0318300457625000190</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0318300457625000192</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0318300457625000193</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0318300457625000194</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0318300457625000195</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0318300457625000196</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0318300457625000197</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0318300457625000198</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0318300457625000200</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0318300457625000201</w:t>
      </w:r>
      <w:r>
        <w:rPr>
          <w:rStyle w:val="Style16"/>
          <w:rFonts w:eastAsia="Times New Roman" w:cs="Times New Roman" w:ascii="Times New Roman" w:hAnsi="Times New Roman"/>
          <w:color w:val="000000"/>
          <w:sz w:val="27"/>
          <w:szCs w:val="27"/>
          <w:u w:val="none"/>
          <w:shd w:fill="auto" w:val="clear"/>
        </w:rPr>
        <w:t xml:space="preserve"> от 09.07.2025 г., № </w:t>
      </w:r>
      <w:r>
        <w:rPr>
          <w:rStyle w:val="Style16"/>
          <w:rFonts w:eastAsia="Times New Roman" w:cs="Times New Roman" w:ascii="Times New Roman" w:hAnsi="Times New Roman"/>
          <w:color w:val="000000"/>
          <w:sz w:val="27"/>
          <w:szCs w:val="27"/>
          <w:u w:val="none"/>
          <w:shd w:fill="auto" w:val="clear"/>
          <w:lang w:eastAsia="ru-RU"/>
        </w:rPr>
        <w:t>0318300457625000202</w:t>
      </w:r>
      <w:r>
        <w:rPr>
          <w:rStyle w:val="Style16"/>
          <w:rFonts w:eastAsia="Times New Roman" w:cs="Times New Roman" w:ascii="Times New Roman" w:hAnsi="Times New Roman"/>
          <w:color w:val="000000"/>
          <w:sz w:val="27"/>
          <w:szCs w:val="27"/>
          <w:u w:val="none"/>
          <w:shd w:fill="auto" w:val="clear"/>
        </w:rPr>
        <w:t xml:space="preserve"> от 09.07.2025 г., </w:t>
      </w:r>
      <w:r>
        <w:rPr>
          <w:rStyle w:val="Style16"/>
          <w:rFonts w:eastAsia="Times New Roman" w:cs="Times New Roman" w:ascii="Times New Roman" w:hAnsi="Times New Roman"/>
          <w:sz w:val="27"/>
          <w:szCs w:val="27"/>
          <w:u w:val="none"/>
          <w:shd w:fill="auto" w:val="clear"/>
        </w:rPr>
        <w:t xml:space="preserve">содержат признаки состава 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8 ст. 7.30.2 КоАП РФ;</w:t>
      </w:r>
      <w:r>
        <w:rPr>
          <w:rStyle w:val="Style16"/>
          <w:rFonts w:cs="Times New Roman" w:ascii="Times New Roman" w:hAnsi="Times New Roman"/>
          <w:sz w:val="27"/>
          <w:szCs w:val="27"/>
          <w:u w:val="none"/>
        </w:rPr>
        <w:tab/>
      </w:r>
    </w:p>
    <w:p>
      <w:pPr>
        <w:pStyle w:val="Style22"/>
        <w:suppressAutoHyphens w:val="false"/>
        <w:spacing w:lineRule="auto" w:line="240" w:before="0" w:after="0"/>
        <w:ind w:left="0" w:right="0" w:hanging="0"/>
        <w:jc w:val="both"/>
        <w:rPr/>
      </w:pPr>
      <w:r>
        <w:rPr>
          <w:rStyle w:val="Style16"/>
          <w:rFonts w:cs="Times New Roman" w:ascii="Times New Roman" w:hAnsi="Times New Roman"/>
          <w:bCs/>
          <w:sz w:val="27"/>
          <w:szCs w:val="27"/>
        </w:rPr>
        <w:tab/>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FFFFFF" w:val="clear"/>
          <w:em w:val="none"/>
          <w:lang w:val="ru-RU" w:eastAsia="ru-RU"/>
        </w:rPr>
        <w:t xml:space="preserve">Так как нарушения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ч. 3 ст. 103 Закона 44-ФЗ содержат признаки состава административного правонарушения, ответственность за которое предусмотрена ч. 2 ст. 7.31 КоАП РФ (на дату правонарушения), нарушения ч. 13.1 ст. 34 Закона № 44-Ф</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FFFFFF" w:val="clear"/>
          <w:em w:val="none"/>
          <w:lang w:val="ru-RU" w:eastAsia="ru-RU"/>
        </w:rPr>
        <w:t xml:space="preserve">З содержат признаки состава административного правонарушения, ответственность за которое предусмотрена ч. 8 ст. 7.30.2 КоАП РФ, и срок исковой давности по ним не истек, </w:t>
      </w:r>
      <w:r>
        <w:rPr>
          <w:rStyle w:val="Style13"/>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FFFFFF" w:val="clear"/>
          <w:em w:val="none"/>
          <w:lang w:val="ru-RU" w:eastAsia="ru-RU"/>
        </w:rPr>
        <w:t xml:space="preserve">акт проверки организации закупок направлен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FFFFFF"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25"/>
        <w:widowControl/>
        <w:suppressAutoHyphens w:val="false"/>
        <w:spacing w:lineRule="auto" w:line="240" w:before="0" w:after="0"/>
        <w:ind w:left="0" w:right="0" w:hanging="0"/>
        <w:jc w:val="both"/>
        <w:rPr/>
      </w:pPr>
      <w:r>
        <w:rPr>
          <w:rStyle w:val="Style16"/>
          <w:rFonts w:cs="Times New Roman" w:ascii="Times New Roman" w:hAnsi="Times New Roman"/>
          <w:sz w:val="27"/>
          <w:szCs w:val="27"/>
        </w:rPr>
        <w:tab/>
        <w:t>В</w:t>
      </w:r>
      <w:r>
        <w:rPr>
          <w:rStyle w:val="Style16"/>
          <w:rFonts w:cs="Calibri" w:ascii="Times New Roman" w:hAnsi="Times New Roman"/>
          <w:sz w:val="27"/>
          <w:szCs w:val="27"/>
        </w:rPr>
        <w:t xml:space="preserve"> адрес заведующей МБОУ СОШ № 3, руководителя МКУ ЦББУ города Горячий Ключ направлены обязательные для исполнения представления. Копии представлений направлены в орган, исполняющий функции учредителя.</w:t>
      </w:r>
    </w:p>
    <w:p>
      <w:pPr>
        <w:pStyle w:val="Style25"/>
        <w:widowControl/>
        <w:suppressAutoHyphens w:val="false"/>
        <w:spacing w:lineRule="auto" w:line="240" w:before="0" w:after="0"/>
        <w:ind w:left="0" w:right="0" w:hanging="0"/>
        <w:jc w:val="both"/>
        <w:rPr/>
      </w:pPr>
      <w:r>
        <w:rPr>
          <w:rStyle w:val="Style16"/>
          <w:rFonts w:cs="Calibri" w:ascii="Times New Roman" w:hAnsi="Times New Roman"/>
          <w:sz w:val="27"/>
          <w:szCs w:val="27"/>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p>
    <w:p>
      <w:pPr>
        <w:pStyle w:val="Style22"/>
        <w:shd w:val="clear" w:fill="FFFFFF"/>
        <w:suppressAutoHyphens w:val="false"/>
        <w:spacing w:lineRule="auto" w:line="240" w:before="0" w:after="0"/>
        <w:ind w:left="0" w:right="0" w:hanging="0"/>
        <w:jc w:val="both"/>
        <w:rPr>
          <w:rFonts w:ascii="Calibri" w:hAnsi="Calibri" w:eastAsia="Calibri" w:cs="Calibri"/>
          <w:sz w:val="27"/>
          <w:szCs w:val="27"/>
          <w:lang w:eastAsia="ru-RU"/>
        </w:rPr>
      </w:pP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p>
      <w:pPr>
        <w:pStyle w:val="Normal"/>
        <w:tabs>
          <w:tab w:val="clear" w:pos="708"/>
          <w:tab w:val="left" w:pos="0" w:leader="none"/>
          <w:tab w:val="left" w:pos="585" w:leader="none"/>
        </w:tabs>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color w:val="000000"/>
          <w:sz w:val="27"/>
          <w:szCs w:val="27"/>
        </w:rPr>
        <w:tab/>
      </w:r>
    </w:p>
    <w:p>
      <w:pPr>
        <w:pStyle w:val="Normal"/>
        <w:spacing w:before="0" w:after="160"/>
        <w:rPr>
          <w:sz w:val="27"/>
          <w:szCs w:val="27"/>
        </w:rPr>
      </w:pPr>
      <w:r>
        <w:rPr/>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17"/>
    <w:next w:val="Style18"/>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2">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3">
    <w:name w:val="Верхний и нижний колонтитулы"/>
    <w:basedOn w:val="Normal"/>
    <w:qFormat/>
    <w:pPr/>
    <w:rPr/>
  </w:style>
  <w:style w:type="paragraph" w:styleId="Style24">
    <w:name w:val="Header"/>
    <w:basedOn w:val="Normal"/>
    <w:pPr>
      <w:tabs>
        <w:tab w:val="clear" w:pos="708"/>
        <w:tab w:val="center" w:pos="4677" w:leader="none"/>
        <w:tab w:val="right" w:pos="9355" w:leader="none"/>
      </w:tabs>
      <w:suppressAutoHyphens w:val="false"/>
      <w:spacing w:lineRule="auto" w:line="240" w:before="0" w:after="0"/>
    </w:pPr>
    <w:rPr>
      <w:lang w:eastAsia="en-US"/>
    </w:rPr>
  </w:style>
  <w:style w:type="paragraph" w:styleId="Style25">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Application>LibreOffice/7.0.1.2$Windows_X86_64 LibreOffice_project/7cbcfc562f6eb6708b5ff7d7397325de9e764452</Application>
  <Pages>4</Pages>
  <Words>1376</Words>
  <Characters>9161</Characters>
  <CharactersWithSpaces>10550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2025-11-18T09:29:16Z</cp:lastPrinted>
  <dcterms:modified xsi:type="dcterms:W3CDTF">2025-11-19T13:16:23Z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