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9EB8" w14:textId="77777777" w:rsidR="00C65F91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="00C65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F01A2A" w14:textId="77777777" w:rsidR="00C65F91" w:rsidRDefault="00982643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86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</w:p>
    <w:p w14:paraId="4C10673C" w14:textId="40D6CFD6" w:rsidR="00982643" w:rsidRPr="008D4E86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982643" w:rsidRPr="008D4E8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14:paraId="2C553BAB" w14:textId="77777777" w:rsidR="00982643" w:rsidRDefault="00982643" w:rsidP="0079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B626F" w14:textId="0888B9DC" w:rsidR="001D7B3F" w:rsidRDefault="00982643" w:rsidP="001D7B3F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1"/>
      <w:bookmarkEnd w:id="0"/>
      <w:r w:rsidRPr="00B44FEA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14:paraId="6E00BE05" w14:textId="1528736F" w:rsidR="00982643" w:rsidRDefault="008D4E86" w:rsidP="0079080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982643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14:paraId="2D86BDEE" w14:textId="130990EB" w:rsidR="00982643" w:rsidRDefault="003836B1" w:rsidP="0079080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8D4E86">
        <w:rPr>
          <w:rFonts w:ascii="Times New Roman" w:hAnsi="Times New Roman" w:cs="Times New Roman"/>
          <w:sz w:val="28"/>
          <w:szCs w:val="28"/>
        </w:rPr>
        <w:t>отдел сельского хозяйства</w:t>
      </w:r>
      <w:r w:rsidR="00AB5969">
        <w:rPr>
          <w:rFonts w:ascii="Times New Roman" w:hAnsi="Times New Roman" w:cs="Times New Roman"/>
          <w:sz w:val="28"/>
          <w:szCs w:val="28"/>
        </w:rPr>
        <w:t xml:space="preserve"> </w:t>
      </w:r>
      <w:r w:rsidR="00AF75AF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98264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D4E86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Ключ.</w:t>
      </w:r>
    </w:p>
    <w:p w14:paraId="7109530C" w14:textId="6EA9F7CD" w:rsidR="003836B1" w:rsidRDefault="003836B1" w:rsidP="0079080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Кратное наименование: отдел сельского хозяйства и промышленности.</w:t>
      </w:r>
    </w:p>
    <w:p w14:paraId="25310D88" w14:textId="4BE12950" w:rsidR="008D4E86" w:rsidRDefault="008D4E86" w:rsidP="0079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982643">
        <w:rPr>
          <w:rFonts w:ascii="Times New Roman" w:hAnsi="Times New Roman" w:cs="Times New Roman"/>
          <w:sz w:val="28"/>
          <w:szCs w:val="28"/>
        </w:rPr>
        <w:t xml:space="preserve">Вид и наименование проекта нормативного </w:t>
      </w:r>
      <w:r w:rsidR="00B26FE1"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0514233C" w14:textId="17FAC08D" w:rsidR="00516AF7" w:rsidRDefault="008D4E86" w:rsidP="0051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муниципального образования город Горячий Ключ Краснодарского края</w:t>
      </w:r>
      <w:r w:rsidR="00D465F6" w:rsidRPr="00D465F6">
        <w:t xml:space="preserve"> </w:t>
      </w:r>
      <w:bookmarkStart w:id="1" w:name="_Hlk73526965"/>
      <w:r w:rsidR="00516AF7" w:rsidRPr="00516AF7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</w:t>
      </w:r>
      <w:r w:rsidR="00C65F91">
        <w:rPr>
          <w:rFonts w:ascii="Times New Roman" w:hAnsi="Times New Roman" w:cs="Times New Roman"/>
          <w:sz w:val="28"/>
          <w:szCs w:val="28"/>
        </w:rPr>
        <w:br/>
      </w:r>
      <w:r w:rsidR="00516AF7" w:rsidRPr="00516AF7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bookmarkEnd w:id="1"/>
      <w:r w:rsidR="00516AF7" w:rsidRPr="00516AF7">
        <w:rPr>
          <w:rFonts w:ascii="Times New Roman" w:hAnsi="Times New Roman" w:cs="Times New Roman"/>
          <w:sz w:val="28"/>
          <w:szCs w:val="28"/>
        </w:rPr>
        <w:t>»</w:t>
      </w:r>
      <w:r w:rsidR="00516AF7">
        <w:rPr>
          <w:rFonts w:ascii="Times New Roman" w:hAnsi="Times New Roman" w:cs="Times New Roman"/>
          <w:sz w:val="28"/>
          <w:szCs w:val="28"/>
        </w:rPr>
        <w:t>.</w:t>
      </w:r>
    </w:p>
    <w:p w14:paraId="00B695B2" w14:textId="68A10A47" w:rsidR="00982643" w:rsidRDefault="008D4E86" w:rsidP="0051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AF75AF">
        <w:rPr>
          <w:rFonts w:ascii="Times New Roman" w:hAnsi="Times New Roman" w:cs="Times New Roman"/>
          <w:sz w:val="28"/>
          <w:szCs w:val="28"/>
        </w:rPr>
        <w:t>П</w:t>
      </w:r>
      <w:r w:rsidR="00982643">
        <w:rPr>
          <w:rFonts w:ascii="Times New Roman" w:hAnsi="Times New Roman" w:cs="Times New Roman"/>
          <w:sz w:val="28"/>
          <w:szCs w:val="28"/>
        </w:rPr>
        <w:t>редполагаемая дата всту</w:t>
      </w:r>
      <w:r w:rsidR="004B3924">
        <w:rPr>
          <w:rFonts w:ascii="Times New Roman" w:hAnsi="Times New Roman" w:cs="Times New Roman"/>
          <w:sz w:val="28"/>
          <w:szCs w:val="28"/>
        </w:rPr>
        <w:t xml:space="preserve">пления в силу </w:t>
      </w:r>
      <w:r w:rsidR="0098264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14:paraId="77997021" w14:textId="7DB8969B" w:rsidR="00982643" w:rsidRDefault="00516AF7" w:rsidP="00AB037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B26FE1" w:rsidRPr="00A22548">
        <w:rPr>
          <w:rFonts w:ascii="Times New Roman" w:hAnsi="Times New Roman" w:cs="Times New Roman"/>
          <w:sz w:val="28"/>
          <w:szCs w:val="28"/>
        </w:rPr>
        <w:t xml:space="preserve"> </w:t>
      </w:r>
      <w:r w:rsidR="00B2314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2643" w:rsidRPr="00A22548">
        <w:rPr>
          <w:rFonts w:ascii="Times New Roman" w:hAnsi="Times New Roman" w:cs="Times New Roman"/>
          <w:sz w:val="28"/>
          <w:szCs w:val="28"/>
        </w:rPr>
        <w:t xml:space="preserve"> г</w:t>
      </w:r>
      <w:r w:rsidR="008D4E86">
        <w:rPr>
          <w:rFonts w:ascii="Times New Roman" w:hAnsi="Times New Roman" w:cs="Times New Roman"/>
          <w:sz w:val="28"/>
          <w:szCs w:val="28"/>
        </w:rPr>
        <w:t>.</w:t>
      </w:r>
    </w:p>
    <w:p w14:paraId="546F911B" w14:textId="77777777" w:rsidR="00982643" w:rsidRDefault="008D4E86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982643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>
        <w:rPr>
          <w:rFonts w:ascii="Times New Roman" w:hAnsi="Times New Roman" w:cs="Times New Roman"/>
          <w:sz w:val="28"/>
          <w:szCs w:val="28"/>
        </w:rPr>
        <w:t>агаемое правовое регулирование:</w:t>
      </w:r>
    </w:p>
    <w:p w14:paraId="571EAC92" w14:textId="77777777" w:rsidR="00F462D0" w:rsidRDefault="00436C94" w:rsidP="0079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еобходимость регулирования вопросов в области </w:t>
      </w:r>
      <w:r w:rsidRPr="0098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666F09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="00B23146">
        <w:rPr>
          <w:rFonts w:ascii="Times New Roman" w:eastAsia="Calibri" w:hAnsi="Times New Roman" w:cs="Times New Roman"/>
          <w:sz w:val="28"/>
          <w:szCs w:val="28"/>
        </w:rPr>
        <w:t xml:space="preserve">гражданам, ведущим </w:t>
      </w:r>
      <w:r w:rsidRPr="00666F09">
        <w:rPr>
          <w:rFonts w:ascii="Times New Roman" w:eastAsia="Calibri" w:hAnsi="Times New Roman" w:cs="Times New Roman"/>
          <w:sz w:val="28"/>
          <w:szCs w:val="28"/>
        </w:rPr>
        <w:t>личн</w:t>
      </w:r>
      <w:r w:rsidR="00B23146">
        <w:rPr>
          <w:rFonts w:ascii="Times New Roman" w:eastAsia="Calibri" w:hAnsi="Times New Roman" w:cs="Times New Roman"/>
          <w:sz w:val="28"/>
          <w:szCs w:val="28"/>
        </w:rPr>
        <w:t>ое</w:t>
      </w:r>
      <w:r w:rsidRPr="00666F09">
        <w:rPr>
          <w:rFonts w:ascii="Times New Roman" w:eastAsia="Calibri" w:hAnsi="Times New Roman" w:cs="Times New Roman"/>
          <w:sz w:val="28"/>
          <w:szCs w:val="28"/>
        </w:rPr>
        <w:t xml:space="preserve"> подсобн</w:t>
      </w:r>
      <w:r w:rsidR="00B23146">
        <w:rPr>
          <w:rFonts w:ascii="Times New Roman" w:eastAsia="Calibri" w:hAnsi="Times New Roman" w:cs="Times New Roman"/>
          <w:sz w:val="28"/>
          <w:szCs w:val="28"/>
        </w:rPr>
        <w:t>ое</w:t>
      </w:r>
      <w:r w:rsidRPr="00666F0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B23146">
        <w:rPr>
          <w:rFonts w:ascii="Times New Roman" w:eastAsia="Calibri" w:hAnsi="Times New Roman" w:cs="Times New Roman"/>
          <w:sz w:val="28"/>
          <w:szCs w:val="28"/>
        </w:rPr>
        <w:t>о</w:t>
      </w:r>
      <w:r w:rsidRPr="00666F09">
        <w:rPr>
          <w:rFonts w:ascii="Times New Roman" w:eastAsia="Calibri" w:hAnsi="Times New Roman" w:cs="Times New Roman"/>
          <w:sz w:val="28"/>
          <w:szCs w:val="28"/>
        </w:rPr>
        <w:t>, крестьянским (фермерским) хозяйствам</w:t>
      </w:r>
      <w:r w:rsidR="00B23146">
        <w:rPr>
          <w:rFonts w:ascii="Times New Roman" w:eastAsia="Calibri" w:hAnsi="Times New Roman" w:cs="Times New Roman"/>
          <w:sz w:val="28"/>
          <w:szCs w:val="28"/>
        </w:rPr>
        <w:t>, и</w:t>
      </w:r>
      <w:r w:rsidRPr="00666F09">
        <w:rPr>
          <w:rFonts w:ascii="Times New Roman" w:eastAsia="Calibri" w:hAnsi="Times New Roman" w:cs="Times New Roman"/>
          <w:sz w:val="28"/>
          <w:szCs w:val="28"/>
        </w:rPr>
        <w:t xml:space="preserve">ндивидуальным предпринимателям, </w:t>
      </w:r>
      <w:r w:rsidR="00B23146">
        <w:rPr>
          <w:rFonts w:ascii="Times New Roman" w:eastAsia="Calibri" w:hAnsi="Times New Roman" w:cs="Times New Roman"/>
          <w:sz w:val="28"/>
          <w:szCs w:val="28"/>
        </w:rPr>
        <w:t xml:space="preserve">осуществляющим деятельность </w:t>
      </w:r>
      <w:r w:rsidRPr="00666F09">
        <w:rPr>
          <w:rFonts w:ascii="Times New Roman" w:eastAsia="Calibri" w:hAnsi="Times New Roman" w:cs="Times New Roman"/>
          <w:sz w:val="28"/>
          <w:szCs w:val="28"/>
        </w:rPr>
        <w:t>в области сель</w:t>
      </w:r>
      <w:r w:rsidR="00B23146">
        <w:rPr>
          <w:rFonts w:ascii="Times New Roman" w:eastAsia="Calibri" w:hAnsi="Times New Roman" w:cs="Times New Roman"/>
          <w:sz w:val="28"/>
          <w:szCs w:val="28"/>
        </w:rPr>
        <w:t xml:space="preserve">скохозяйственного производства </w:t>
      </w:r>
      <w:r w:rsidRPr="00666F0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Горячий 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ECF4F3B" w14:textId="77777777" w:rsidR="00436C94" w:rsidRDefault="00436C94" w:rsidP="0079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еобходимость приведения нормативного правового акта в соответствие с действующим законодательством.</w:t>
      </w:r>
    </w:p>
    <w:p w14:paraId="021F5D62" w14:textId="77777777" w:rsidR="00982643" w:rsidRDefault="00436C94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982643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14:paraId="084E2F01" w14:textId="77777777" w:rsidR="00F462D0" w:rsidRDefault="00436C94" w:rsidP="00790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517684" w:rsidRPr="00517684">
        <w:rPr>
          <w:rFonts w:ascii="Times New Roman" w:eastAsia="Calibri" w:hAnsi="Times New Roman" w:cs="Times New Roman"/>
          <w:sz w:val="28"/>
          <w:szCs w:val="28"/>
        </w:rPr>
        <w:t xml:space="preserve">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</w:t>
      </w:r>
      <w:r w:rsidR="00C54C74">
        <w:rPr>
          <w:rFonts w:ascii="Times New Roman" w:eastAsia="Calibri" w:hAnsi="Times New Roman" w:cs="Times New Roman"/>
          <w:sz w:val="28"/>
          <w:szCs w:val="28"/>
        </w:rPr>
        <w:t xml:space="preserve">упорядочении процедуры предоставления </w:t>
      </w:r>
      <w:r w:rsidR="00C54C74" w:rsidRPr="00666F09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гражданам, ведущим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личн</w:t>
      </w:r>
      <w:r w:rsidR="00F462D0">
        <w:rPr>
          <w:rFonts w:ascii="Times New Roman" w:eastAsia="Calibri" w:hAnsi="Times New Roman" w:cs="Times New Roman"/>
          <w:sz w:val="28"/>
          <w:szCs w:val="28"/>
        </w:rPr>
        <w:t>ое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 подсобн</w:t>
      </w:r>
      <w:r w:rsidR="00F462D0">
        <w:rPr>
          <w:rFonts w:ascii="Times New Roman" w:eastAsia="Calibri" w:hAnsi="Times New Roman" w:cs="Times New Roman"/>
          <w:sz w:val="28"/>
          <w:szCs w:val="28"/>
        </w:rPr>
        <w:t>ое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F462D0">
        <w:rPr>
          <w:rFonts w:ascii="Times New Roman" w:eastAsia="Calibri" w:hAnsi="Times New Roman" w:cs="Times New Roman"/>
          <w:sz w:val="28"/>
          <w:szCs w:val="28"/>
        </w:rPr>
        <w:t>о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, крестьянским (фермерским) хозяйствам</w:t>
      </w:r>
      <w:r w:rsidR="00F462D0">
        <w:rPr>
          <w:rFonts w:ascii="Times New Roman" w:eastAsia="Calibri" w:hAnsi="Times New Roman" w:cs="Times New Roman"/>
          <w:sz w:val="28"/>
          <w:szCs w:val="28"/>
        </w:rPr>
        <w:t>, и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ндивидуальным предпринимателям, 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осуществляющим деятельность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в области сель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скохозяйственного производства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Горячий Ключ</w:t>
      </w:r>
      <w:r w:rsidR="00F462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6DE7E6" w14:textId="77777777" w:rsidR="00982643" w:rsidRDefault="00C54C74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98264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14:paraId="2566254F" w14:textId="77777777" w:rsidR="00F462D0" w:rsidRDefault="00C54C74" w:rsidP="007908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определяет</w:t>
      </w:r>
      <w:r w:rsidRPr="007E36BD">
        <w:rPr>
          <w:rFonts w:ascii="Times New Roman" w:hAnsi="Times New Roman" w:cs="Times New Roman"/>
          <w:sz w:val="28"/>
          <w:szCs w:val="28"/>
        </w:rPr>
        <w:t xml:space="preserve"> условия и механизм предоставления з</w:t>
      </w:r>
      <w:r>
        <w:rPr>
          <w:rFonts w:ascii="Times New Roman" w:hAnsi="Times New Roman" w:cs="Times New Roman"/>
          <w:sz w:val="28"/>
          <w:szCs w:val="28"/>
        </w:rPr>
        <w:t xml:space="preserve">а счет средств краевого бюджета </w:t>
      </w:r>
      <w:r w:rsidRPr="007E36BD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гражданам, ведущим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личн</w:t>
      </w:r>
      <w:r w:rsidR="00F462D0">
        <w:rPr>
          <w:rFonts w:ascii="Times New Roman" w:eastAsia="Calibri" w:hAnsi="Times New Roman" w:cs="Times New Roman"/>
          <w:sz w:val="28"/>
          <w:szCs w:val="28"/>
        </w:rPr>
        <w:t>ое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 подсобн</w:t>
      </w:r>
      <w:r w:rsidR="00F462D0">
        <w:rPr>
          <w:rFonts w:ascii="Times New Roman" w:eastAsia="Calibri" w:hAnsi="Times New Roman" w:cs="Times New Roman"/>
          <w:sz w:val="28"/>
          <w:szCs w:val="28"/>
        </w:rPr>
        <w:t>ое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F462D0">
        <w:rPr>
          <w:rFonts w:ascii="Times New Roman" w:eastAsia="Calibri" w:hAnsi="Times New Roman" w:cs="Times New Roman"/>
          <w:sz w:val="28"/>
          <w:szCs w:val="28"/>
        </w:rPr>
        <w:t>о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, крестьянским (фермерским) хозяйствам</w:t>
      </w:r>
      <w:r w:rsidR="00F462D0">
        <w:rPr>
          <w:rFonts w:ascii="Times New Roman" w:eastAsia="Calibri" w:hAnsi="Times New Roman" w:cs="Times New Roman"/>
          <w:sz w:val="28"/>
          <w:szCs w:val="28"/>
        </w:rPr>
        <w:t>, и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ндивидуальным предпринимателям, 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осуществляющим деятельность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в области сель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скохозяйственного производства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Горячий Ключ</w:t>
      </w:r>
      <w:r w:rsidR="00F462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05E164" w14:textId="77777777" w:rsidR="00982643" w:rsidRDefault="00F71CED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982643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14:paraId="36A46982" w14:textId="77777777" w:rsidR="00F71CED" w:rsidRDefault="00F71CED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F462D0">
        <w:rPr>
          <w:rFonts w:ascii="Times New Roman" w:hAnsi="Times New Roman" w:cs="Times New Roman"/>
          <w:sz w:val="28"/>
          <w:szCs w:val="28"/>
        </w:rPr>
        <w:t>Буланая Елена Олеговна</w:t>
      </w:r>
    </w:p>
    <w:p w14:paraId="5C707233" w14:textId="77777777" w:rsidR="00F71CED" w:rsidRDefault="00F71CED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главный специалист отдела сельского хозяйства </w:t>
      </w:r>
      <w:r w:rsidR="00AF75AF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</w:p>
    <w:p w14:paraId="60D9F46E" w14:textId="290417C2" w:rsidR="00F71CED" w:rsidRPr="003836B1" w:rsidRDefault="00F71CED" w:rsidP="003836B1">
      <w:pPr>
        <w:pStyle w:val="ConsPlusNonforma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тел.: (86159) </w:t>
      </w:r>
      <w:r w:rsidR="00516AF7">
        <w:rPr>
          <w:rFonts w:ascii="Times New Roman" w:hAnsi="Times New Roman" w:cs="Times New Roman"/>
          <w:sz w:val="28"/>
          <w:szCs w:val="28"/>
        </w:rPr>
        <w:t>3-87-76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ush</w:t>
      </w:r>
      <w:proofErr w:type="spellEnd"/>
      <w:r w:rsidRPr="00280036">
        <w:rPr>
          <w:rFonts w:ascii="Times New Roman" w:hAnsi="Times New Roman" w:cs="Times New Roman"/>
          <w:sz w:val="28"/>
          <w:szCs w:val="28"/>
        </w:rPr>
        <w:t>259</w:t>
      </w:r>
      <w:r w:rsidRPr="009826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F75AF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2800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982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36B1">
        <w:rPr>
          <w:rFonts w:ascii="Times New Roman" w:hAnsi="Times New Roman" w:cs="Times New Roman"/>
          <w:sz w:val="28"/>
          <w:szCs w:val="28"/>
        </w:rPr>
        <w:t>.</w:t>
      </w:r>
    </w:p>
    <w:p w14:paraId="06FE242C" w14:textId="13A39966" w:rsidR="003836B1" w:rsidRDefault="00B44FEA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 w:rsidRPr="00B44F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Сведения о степени регулирующего воздействия:</w:t>
      </w:r>
      <w:r w:rsidR="003836B1">
        <w:rPr>
          <w:rFonts w:ascii="Times New Roman" w:hAnsi="Times New Roman" w:cs="Times New Roman"/>
          <w:sz w:val="28"/>
          <w:szCs w:val="28"/>
        </w:rPr>
        <w:t xml:space="preserve"> высокая степень регулирующего воздействия. </w:t>
      </w:r>
    </w:p>
    <w:p w14:paraId="36456661" w14:textId="77777777" w:rsidR="00B44FEA" w:rsidRPr="00B44FEA" w:rsidRDefault="00B44FEA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3FD13" w14:textId="77777777" w:rsidR="00F71CED" w:rsidRPr="00B44FEA" w:rsidRDefault="00F71CED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E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82643" w:rsidRPr="00B44FEA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проблемы, на решение которой направлено </w:t>
      </w:r>
    </w:p>
    <w:p w14:paraId="7870A614" w14:textId="6C3D23A6" w:rsidR="00BC0D68" w:rsidRDefault="00982643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EA">
        <w:rPr>
          <w:rFonts w:ascii="Times New Roman" w:hAnsi="Times New Roman" w:cs="Times New Roman"/>
          <w:b/>
          <w:bCs/>
          <w:sz w:val="28"/>
          <w:szCs w:val="28"/>
        </w:rPr>
        <w:t>предл</w:t>
      </w:r>
      <w:r w:rsidR="00F71CED" w:rsidRPr="00B44FEA">
        <w:rPr>
          <w:rFonts w:ascii="Times New Roman" w:hAnsi="Times New Roman" w:cs="Times New Roman"/>
          <w:b/>
          <w:bCs/>
          <w:sz w:val="28"/>
          <w:szCs w:val="28"/>
        </w:rPr>
        <w:t>агаемое правовое регулирование</w:t>
      </w:r>
    </w:p>
    <w:p w14:paraId="63F12FF7" w14:textId="77777777" w:rsidR="00F462D0" w:rsidRDefault="008B31A5" w:rsidP="0079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процедуру </w:t>
      </w:r>
      <w:r w:rsidR="0013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1370B1" w:rsidRPr="007E36BD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гражданам, ведущим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личн</w:t>
      </w:r>
      <w:r w:rsidR="00F462D0">
        <w:rPr>
          <w:rFonts w:ascii="Times New Roman" w:eastAsia="Calibri" w:hAnsi="Times New Roman" w:cs="Times New Roman"/>
          <w:sz w:val="28"/>
          <w:szCs w:val="28"/>
        </w:rPr>
        <w:t>ое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 подсобн</w:t>
      </w:r>
      <w:r w:rsidR="00F462D0">
        <w:rPr>
          <w:rFonts w:ascii="Times New Roman" w:eastAsia="Calibri" w:hAnsi="Times New Roman" w:cs="Times New Roman"/>
          <w:sz w:val="28"/>
          <w:szCs w:val="28"/>
        </w:rPr>
        <w:t>ое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F462D0">
        <w:rPr>
          <w:rFonts w:ascii="Times New Roman" w:eastAsia="Calibri" w:hAnsi="Times New Roman" w:cs="Times New Roman"/>
          <w:sz w:val="28"/>
          <w:szCs w:val="28"/>
        </w:rPr>
        <w:t>о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, крестьянским (фермерским) хозяйствам</w:t>
      </w:r>
      <w:r w:rsidR="00F462D0">
        <w:rPr>
          <w:rFonts w:ascii="Times New Roman" w:eastAsia="Calibri" w:hAnsi="Times New Roman" w:cs="Times New Roman"/>
          <w:sz w:val="28"/>
          <w:szCs w:val="28"/>
        </w:rPr>
        <w:t>, и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ндивидуальным предпринимателям, 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осуществляющим деятельность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в области сель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скохозяйственного производства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Горячий Ключ</w:t>
      </w:r>
      <w:r w:rsidR="00F46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0B1">
        <w:rPr>
          <w:rFonts w:ascii="Times New Roman" w:eastAsia="Calibri" w:hAnsi="Times New Roman" w:cs="Times New Roman"/>
          <w:sz w:val="28"/>
          <w:szCs w:val="28"/>
        </w:rPr>
        <w:t>в соответствии со следующими нормативными актами</w:t>
      </w: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DB4646" w14:textId="5F3EEC9A" w:rsidR="00516AF7" w:rsidRDefault="00516AF7" w:rsidP="0079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28 января 2009 г. № 1690-КЗ «О развитии сельского хозяйства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9D41BF" w14:textId="4591C291" w:rsidR="00100D4E" w:rsidRDefault="00516AF7" w:rsidP="0079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 w:rsidR="00100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603D05" w14:textId="03FA8261" w:rsidR="00B84246" w:rsidRDefault="00516AF7" w:rsidP="0079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</w:t>
      </w:r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 5 октября 2015 г. № 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B84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9A6D6A" w14:textId="20DFD510" w:rsidR="0052227A" w:rsidRDefault="00516AF7" w:rsidP="0079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76457544"/>
      <w:bookmarkStart w:id="4" w:name="_Hlk76458349"/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842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5222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14:paraId="73EDEB7F" w14:textId="03BA77CC" w:rsidR="00516AF7" w:rsidRDefault="00516AF7" w:rsidP="0079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сельского хозяйства и перерабатывающей промышленности Краснодарского края от 13 мая 2021 г. № 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</w:t>
      </w:r>
      <w:r w:rsidR="001A4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7BB96A0D" w14:textId="09B99693" w:rsidR="00982643" w:rsidRDefault="00982643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14:paraId="1326809E" w14:textId="77777777" w:rsidR="00F462D0" w:rsidRDefault="00D807A5" w:rsidP="00790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62F9">
        <w:rPr>
          <w:rFonts w:ascii="Times New Roman" w:hAnsi="Times New Roman" w:cs="Times New Roman"/>
          <w:sz w:val="28"/>
          <w:szCs w:val="28"/>
        </w:rPr>
        <w:t>уществуют пробелы в области нормативно-правового регулирования п</w:t>
      </w:r>
      <w:r w:rsidR="009562F9" w:rsidRPr="00CF0679">
        <w:rPr>
          <w:rFonts w:ascii="Times New Roman" w:eastAsia="Calibri" w:hAnsi="Times New Roman" w:cs="Times New Roman"/>
          <w:bCs/>
          <w:sz w:val="28"/>
          <w:szCs w:val="28"/>
        </w:rPr>
        <w:t xml:space="preserve">орядка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</w:t>
      </w:r>
      <w:r w:rsidRPr="007E36BD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гражданам, ведущим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личн</w:t>
      </w:r>
      <w:r w:rsidR="00F462D0">
        <w:rPr>
          <w:rFonts w:ascii="Times New Roman" w:eastAsia="Calibri" w:hAnsi="Times New Roman" w:cs="Times New Roman"/>
          <w:sz w:val="28"/>
          <w:szCs w:val="28"/>
        </w:rPr>
        <w:t>ое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 подсобн</w:t>
      </w:r>
      <w:r w:rsidR="00F462D0">
        <w:rPr>
          <w:rFonts w:ascii="Times New Roman" w:eastAsia="Calibri" w:hAnsi="Times New Roman" w:cs="Times New Roman"/>
          <w:sz w:val="28"/>
          <w:szCs w:val="28"/>
        </w:rPr>
        <w:t>ое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F462D0">
        <w:rPr>
          <w:rFonts w:ascii="Times New Roman" w:eastAsia="Calibri" w:hAnsi="Times New Roman" w:cs="Times New Roman"/>
          <w:sz w:val="28"/>
          <w:szCs w:val="28"/>
        </w:rPr>
        <w:t>о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, крестьянским (фермерским) хозяйствам</w:t>
      </w:r>
      <w:r w:rsidR="00F462D0">
        <w:rPr>
          <w:rFonts w:ascii="Times New Roman" w:eastAsia="Calibri" w:hAnsi="Times New Roman" w:cs="Times New Roman"/>
          <w:sz w:val="28"/>
          <w:szCs w:val="28"/>
        </w:rPr>
        <w:t>, и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 xml:space="preserve">ндивидуальным предпринимателям, 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осуществляющим деятельность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в области сель</w:t>
      </w:r>
      <w:r w:rsidR="00F462D0">
        <w:rPr>
          <w:rFonts w:ascii="Times New Roman" w:eastAsia="Calibri" w:hAnsi="Times New Roman" w:cs="Times New Roman"/>
          <w:sz w:val="28"/>
          <w:szCs w:val="28"/>
        </w:rPr>
        <w:t xml:space="preserve">скохозяйственного производства </w:t>
      </w:r>
      <w:r w:rsidR="00F462D0" w:rsidRPr="00666F0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Горячий Ключ</w:t>
      </w:r>
      <w:r w:rsidR="00F462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0E5AB" w14:textId="77777777" w:rsidR="00982643" w:rsidRPr="00472B95" w:rsidRDefault="00D807A5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95"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="00982643" w:rsidRPr="00472B95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5417BAC5" w14:textId="730CABD7" w:rsidR="00790800" w:rsidRPr="006B0318" w:rsidRDefault="007779D7" w:rsidP="006B0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76550904"/>
      <w:r w:rsidRPr="006B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от 9 апреля 2021 г. № 205 </w:t>
      </w:r>
      <w:r w:rsidRPr="006B0318"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</w:t>
      </w:r>
      <w:r w:rsidRPr="006B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</w:t>
      </w:r>
      <w:bookmarkEnd w:id="5"/>
      <w:r w:rsidR="00D807A5" w:rsidRPr="006B031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которого </w:t>
      </w:r>
      <w:r w:rsidR="00AF75AF" w:rsidRPr="006B0318">
        <w:rPr>
          <w:rFonts w:ascii="Times New Roman" w:eastAsia="Times New Roman" w:hAnsi="Times New Roman" w:cs="Times New Roman"/>
          <w:sz w:val="28"/>
          <w:szCs w:val="28"/>
        </w:rPr>
        <w:t>был разработан</w:t>
      </w:r>
      <w:r w:rsidR="00D807A5" w:rsidRPr="006B0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AF" w:rsidRPr="006B03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07A5" w:rsidRPr="006B0318">
        <w:rPr>
          <w:rFonts w:ascii="Times New Roman" w:eastAsia="Times New Roman" w:hAnsi="Times New Roman" w:cs="Times New Roman"/>
          <w:sz w:val="28"/>
          <w:szCs w:val="28"/>
        </w:rPr>
        <w:t xml:space="preserve">орядок предоставления субсидий </w:t>
      </w:r>
      <w:r w:rsidR="00790800" w:rsidRPr="006B0318">
        <w:rPr>
          <w:rFonts w:ascii="Times New Roman" w:eastAsia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Горячий Ключ,</w:t>
      </w:r>
      <w:r w:rsidRPr="006B0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AF" w:rsidRPr="006B0318">
        <w:rPr>
          <w:rFonts w:ascii="Times New Roman" w:eastAsia="Calibri" w:hAnsi="Times New Roman" w:cs="Times New Roman"/>
          <w:bCs/>
          <w:sz w:val="28"/>
          <w:szCs w:val="28"/>
        </w:rPr>
        <w:t>который теперь не соответствует вновь введенным изменениям.</w:t>
      </w:r>
      <w:r w:rsidR="00AF75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D64F5C1" w14:textId="344F3D6D" w:rsidR="00982643" w:rsidRDefault="00D807A5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982643">
        <w:rPr>
          <w:rFonts w:ascii="Times New Roman" w:hAnsi="Times New Roman" w:cs="Times New Roman"/>
          <w:sz w:val="28"/>
          <w:szCs w:val="28"/>
        </w:rPr>
        <w:t>Субъекты общественных отношений, заинтересованные в устранении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14:paraId="3A6E4083" w14:textId="4B43CDF5" w:rsidR="007779D7" w:rsidRPr="007779D7" w:rsidRDefault="007779D7" w:rsidP="007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9D7">
        <w:rPr>
          <w:rFonts w:ascii="Times New Roman" w:eastAsia="Calibri" w:hAnsi="Times New Roman" w:cs="Times New Roman"/>
          <w:color w:val="000000"/>
          <w:sz w:val="28"/>
          <w:szCs w:val="28"/>
        </w:rPr>
        <w:t>граждане, проживающие и ведущие личное подсобное хозяйство на территории муниципального образования город Горячий Ключ в соответствии с действующим законодательством;</w:t>
      </w:r>
    </w:p>
    <w:p w14:paraId="32ADA746" w14:textId="4919DAEB" w:rsidR="007779D7" w:rsidRPr="007779D7" w:rsidRDefault="007779D7" w:rsidP="007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9D7">
        <w:rPr>
          <w:rFonts w:ascii="Times New Roman" w:eastAsia="Calibri" w:hAnsi="Times New Roman" w:cs="Times New Roman"/>
          <w:color w:val="000000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город Горячий Ключ;</w:t>
      </w:r>
    </w:p>
    <w:p w14:paraId="4AF6FF6C" w14:textId="6B41E43F" w:rsidR="007779D7" w:rsidRPr="007779D7" w:rsidRDefault="007779D7" w:rsidP="007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9D7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779D7">
        <w:rPr>
          <w:rFonts w:ascii="Times New Roman" w:eastAsia="Calibri" w:hAnsi="Times New Roman" w:cs="Times New Roman"/>
          <w:color w:val="000000"/>
          <w:sz w:val="28"/>
          <w:szCs w:val="28"/>
        </w:rPr>
        <w:t>29 декабря 2006 г. № 264-ФЗ «О развитии сельского хозяйства», зарегистрированные на территории Краснодарского края и осуществляющие деятельность на территории муниципального образования город Горячий Ключ;</w:t>
      </w:r>
    </w:p>
    <w:p w14:paraId="2D124DA7" w14:textId="7CC54632" w:rsidR="007779D7" w:rsidRDefault="007779D7" w:rsidP="007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79D7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предприниматели, зарегистрированные на территории Краснодарского края и осуществляющие свою деятельность на территории муниципального образования город Горячий Ключ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8F2FADB" w14:textId="77777777" w:rsidR="00982643" w:rsidRPr="00997EA3" w:rsidRDefault="00D807A5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A3">
        <w:rPr>
          <w:rFonts w:ascii="Times New Roman" w:hAnsi="Times New Roman" w:cs="Times New Roman"/>
          <w:sz w:val="28"/>
          <w:szCs w:val="28"/>
        </w:rPr>
        <w:t>2.4. </w:t>
      </w:r>
      <w:r w:rsidR="00982643" w:rsidRPr="00997EA3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оценка:</w:t>
      </w:r>
    </w:p>
    <w:p w14:paraId="4CC70C57" w14:textId="77777777" w:rsidR="00997EA3" w:rsidRDefault="001D0DC0" w:rsidP="0099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A3">
        <w:rPr>
          <w:rFonts w:ascii="Times New Roman" w:hAnsi="Times New Roman" w:cs="Times New Roman"/>
          <w:sz w:val="28"/>
          <w:szCs w:val="28"/>
        </w:rPr>
        <w:t>несоответствие</w:t>
      </w:r>
      <w:r w:rsidR="00C90CAF" w:rsidRPr="00997EA3">
        <w:rPr>
          <w:rFonts w:ascii="Times New Roman" w:hAnsi="Times New Roman" w:cs="Times New Roman"/>
          <w:sz w:val="28"/>
          <w:szCs w:val="28"/>
        </w:rPr>
        <w:t xml:space="preserve"> </w:t>
      </w:r>
      <w:r w:rsidRPr="00997EA3">
        <w:rPr>
          <w:rFonts w:ascii="Times New Roman" w:hAnsi="Times New Roman" w:cs="Times New Roman"/>
          <w:sz w:val="28"/>
          <w:szCs w:val="28"/>
        </w:rPr>
        <w:t>положений постановления администрации муниципального образования город Горячий Ключ Краснодарского края</w:t>
      </w:r>
      <w:r w:rsidR="00997EA3">
        <w:rPr>
          <w:rFonts w:ascii="Times New Roman" w:hAnsi="Times New Roman" w:cs="Times New Roman"/>
          <w:sz w:val="28"/>
          <w:szCs w:val="28"/>
        </w:rPr>
        <w:t xml:space="preserve"> </w:t>
      </w:r>
      <w:r w:rsidR="00D465F6" w:rsidRPr="00997EA3">
        <w:rPr>
          <w:rFonts w:ascii="Times New Roman" w:hAnsi="Times New Roman" w:cs="Times New Roman"/>
          <w:sz w:val="28"/>
          <w:szCs w:val="28"/>
        </w:rPr>
        <w:t>«</w:t>
      </w:r>
      <w:r w:rsidR="00D465F6" w:rsidRPr="00997EA3">
        <w:rPr>
          <w:rFonts w:ascii="Times New Roman" w:eastAsia="Calibri" w:hAnsi="Times New Roman" w:cs="Times New Roman"/>
          <w:sz w:val="28"/>
          <w:szCs w:val="28"/>
        </w:rPr>
        <w:t>О внесении изме</w:t>
      </w:r>
      <w:r w:rsidR="00D465F6" w:rsidRPr="00997E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нений в постановление администрации муниципального образования город Горячий Ключ Краснодарского края от 11 сентября 2017 г. № 2004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Ключ» </w:t>
      </w:r>
      <w:r w:rsidRPr="00997EA3">
        <w:rPr>
          <w:rFonts w:ascii="Times New Roman" w:eastAsia="Calibri" w:hAnsi="Times New Roman" w:cs="Times New Roman"/>
          <w:sz w:val="28"/>
          <w:szCs w:val="28"/>
        </w:rPr>
        <w:t xml:space="preserve">положениям </w:t>
      </w:r>
      <w:r w:rsidR="00790800" w:rsidRPr="00997EA3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 и перерабатывающей промышленности Краснодарского края </w:t>
      </w:r>
      <w:r w:rsidR="00997EA3" w:rsidRPr="00516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13 мая 2021 г. № 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</w:t>
      </w:r>
      <w:r w:rsidR="00997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4407B" w14:textId="77777777" w:rsidR="00982643" w:rsidRPr="005A172D" w:rsidRDefault="00C90CAF" w:rsidP="00F76D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2D">
        <w:rPr>
          <w:rFonts w:ascii="Times New Roman" w:hAnsi="Times New Roman" w:cs="Times New Roman"/>
          <w:sz w:val="28"/>
          <w:szCs w:val="28"/>
        </w:rPr>
        <w:t>2.5. </w:t>
      </w:r>
      <w:r w:rsidR="00982643" w:rsidRPr="005A172D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  <w:r w:rsidR="00F76D19" w:rsidRPr="005A172D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5A172D">
        <w:rPr>
          <w:rFonts w:ascii="Times New Roman" w:hAnsi="Times New Roman" w:cs="Times New Roman"/>
          <w:sz w:val="28"/>
          <w:szCs w:val="28"/>
        </w:rPr>
        <w:t>существование:</w:t>
      </w:r>
    </w:p>
    <w:p w14:paraId="43A3CE8F" w14:textId="475F5EE0" w:rsidR="00563AB1" w:rsidRPr="00563AB1" w:rsidRDefault="00563AB1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B1">
        <w:rPr>
          <w:rFonts w:ascii="Times New Roman" w:eastAsia="Times New Roman" w:hAnsi="Times New Roman" w:cs="Times New Roman"/>
          <w:sz w:val="28"/>
          <w:szCs w:val="28"/>
        </w:rPr>
        <w:t>внесены изменения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EA12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A09402" w14:textId="718E0E7F" w:rsidR="001A49A6" w:rsidRPr="005A172D" w:rsidRDefault="005A172D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2D">
        <w:rPr>
          <w:rFonts w:ascii="Times New Roman" w:hAnsi="Times New Roman" w:cs="Times New Roman"/>
          <w:sz w:val="28"/>
          <w:szCs w:val="28"/>
        </w:rPr>
        <w:t xml:space="preserve">утратил силу </w:t>
      </w:r>
      <w:r w:rsidR="00F76D19" w:rsidRPr="005A172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и перерабатывающей промышленности Краснодарского края от 11 августа 2017 г. № 224 </w:t>
      </w:r>
      <w:r w:rsidRPr="005A172D">
        <w:rPr>
          <w:rFonts w:ascii="Times New Roman" w:hAnsi="Times New Roman" w:cs="Times New Roman"/>
          <w:sz w:val="28"/>
          <w:szCs w:val="28"/>
        </w:rPr>
        <w:br/>
      </w:r>
      <w:r w:rsidR="00F76D19" w:rsidRPr="005A172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производства».</w:t>
      </w:r>
    </w:p>
    <w:p w14:paraId="7D024807" w14:textId="32D1E08F" w:rsidR="00982643" w:rsidRDefault="00C90CAF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982643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="00982643">
        <w:rPr>
          <w:rFonts w:ascii="Times New Roman" w:hAnsi="Times New Roman" w:cs="Times New Roman"/>
          <w:sz w:val="28"/>
          <w:szCs w:val="28"/>
        </w:rPr>
        <w:t>:</w:t>
      </w:r>
    </w:p>
    <w:p w14:paraId="5B9230D9" w14:textId="77777777" w:rsidR="009705A0" w:rsidRDefault="009705A0" w:rsidP="0079080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05A0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правовые акты издают в пределах своей компетенции органы местного самоуправления</w:t>
      </w:r>
      <w:r w:rsidRPr="0097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5BC75765" w14:textId="7A841459" w:rsidR="00982643" w:rsidRDefault="00C90CAF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982643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C76B05" w:rsidRPr="00C7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2643">
        <w:rPr>
          <w:rFonts w:ascii="Times New Roman" w:hAnsi="Times New Roman" w:cs="Times New Roman"/>
          <w:sz w:val="28"/>
          <w:szCs w:val="28"/>
        </w:rPr>
        <w:t>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AC8A6" w14:textId="380D95F7" w:rsidR="00982643" w:rsidRDefault="00982643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  <w:r w:rsidR="00C90C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C90CAF">
        <w:rPr>
          <w:rFonts w:ascii="Times New Roman" w:hAnsi="Times New Roman" w:cs="Times New Roman"/>
          <w:sz w:val="28"/>
          <w:szCs w:val="28"/>
        </w:rPr>
        <w:t>.</w:t>
      </w:r>
    </w:p>
    <w:p w14:paraId="4B5F99C6" w14:textId="160F8BDB" w:rsidR="00982643" w:rsidRDefault="00982643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C76B05" w:rsidRPr="00C76B05">
        <w:rPr>
          <w:rFonts w:ascii="Times New Roman" w:hAnsi="Times New Roman" w:cs="Times New Roman"/>
          <w:sz w:val="28"/>
          <w:szCs w:val="28"/>
        </w:rPr>
        <w:t xml:space="preserve"> </w:t>
      </w:r>
      <w:r w:rsidR="00C90C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тсутствует</w:t>
      </w:r>
      <w:r w:rsidR="00C90CAF">
        <w:rPr>
          <w:rFonts w:ascii="Times New Roman" w:hAnsi="Times New Roman" w:cs="Times New Roman"/>
          <w:sz w:val="28"/>
          <w:szCs w:val="28"/>
        </w:rPr>
        <w:t>.</w:t>
      </w:r>
    </w:p>
    <w:p w14:paraId="58FF4B0E" w14:textId="66254432" w:rsidR="00C76B05" w:rsidRDefault="00982643" w:rsidP="00C76B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267"/>
      <w:bookmarkEnd w:id="6"/>
      <w:r w:rsidRPr="00C76B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Определение целей предлагаемого правового регулирования </w:t>
      </w:r>
      <w:r w:rsidR="00472354" w:rsidRPr="00C76B0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6B05">
        <w:rPr>
          <w:rFonts w:ascii="Times New Roman" w:hAnsi="Times New Roman" w:cs="Times New Roman"/>
          <w:b/>
          <w:bCs/>
          <w:sz w:val="28"/>
          <w:szCs w:val="28"/>
        </w:rPr>
        <w:t>и индикаторов для оценки их достижения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836"/>
        <w:gridCol w:w="2693"/>
      </w:tblGrid>
      <w:tr w:rsidR="00982643" w:rsidRPr="00DD1B57" w14:paraId="3AD423E1" w14:textId="77777777" w:rsidTr="00BB399B">
        <w:trPr>
          <w:trHeight w:val="159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FDB03" w14:textId="77777777" w:rsidR="00982643" w:rsidRPr="00DD1B57" w:rsidRDefault="00982643" w:rsidP="00BB3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Цели предлагаемого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1F255" w14:textId="77777777" w:rsidR="00982643" w:rsidRPr="00DD1B57" w:rsidRDefault="00982643" w:rsidP="00BB399B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ar270"/>
            <w:bookmarkEnd w:id="7"/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Сроки достижения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целей предлагаемого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A8478" w14:textId="77777777" w:rsidR="00BB399B" w:rsidRDefault="00982643" w:rsidP="00BB3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Периодичность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мониторинга </w:t>
            </w:r>
          </w:p>
          <w:p w14:paraId="76F89E0C" w14:textId="77777777" w:rsidR="00982643" w:rsidRPr="00DD1B57" w:rsidRDefault="00982643" w:rsidP="00BB3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целей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</w:tr>
      <w:tr w:rsidR="00982643" w:rsidRPr="00DD1B57" w14:paraId="1B6790F0" w14:textId="77777777" w:rsidTr="00BB399B">
        <w:trPr>
          <w:trHeight w:val="269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14055" w14:textId="55938431" w:rsidR="00982643" w:rsidRPr="00DD1B57" w:rsidRDefault="006034C2" w:rsidP="006034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DD1B5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утверждении </w:t>
            </w:r>
            <w:r w:rsidR="005B2444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DD1B57">
              <w:rPr>
                <w:rFonts w:ascii="Times New Roman" w:eastAsia="Calibri" w:hAnsi="Times New Roman" w:cs="Times New Roman"/>
                <w:sz w:val="24"/>
                <w:szCs w:val="28"/>
              </w:rPr>
              <w:t>орядка</w:t>
            </w:r>
            <w:r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76D19"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t>предоставления субсидий гражданам, ведущим личное подсобное хозяйство, крестьянским (фермерским) хозяйства</w:t>
            </w:r>
            <w:r w:rsidR="00F76D19">
              <w:rPr>
                <w:rFonts w:ascii="Times New Roman" w:eastAsia="Calibri" w:hAnsi="Times New Roman" w:cs="Times New Roman"/>
                <w:sz w:val="24"/>
                <w:szCs w:val="28"/>
              </w:rPr>
              <w:t>м, индивидуальным предпринимате</w:t>
            </w:r>
            <w:r w:rsidR="00F76D19"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t>лям, осуществляющим деятельность в области сельскохозяйственного производства на территории муниципального</w:t>
            </w:r>
            <w:r w:rsidR="00F76D1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образования город Горячий Ключ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DF5AA" w14:textId="77777777" w:rsidR="00982643" w:rsidRPr="00DD1B57" w:rsidRDefault="00982643" w:rsidP="00BB39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 даты вступления в силу настоящего 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64D1A" w14:textId="77777777" w:rsidR="00BB399B" w:rsidRDefault="00982643" w:rsidP="00BB39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 мониторинге </w:t>
            </w:r>
          </w:p>
          <w:p w14:paraId="0348D031" w14:textId="77777777" w:rsidR="00982643" w:rsidRPr="00DD1B57" w:rsidRDefault="00982643" w:rsidP="00BB39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достижения цели не нуждается</w:t>
            </w:r>
          </w:p>
        </w:tc>
      </w:tr>
    </w:tbl>
    <w:p w14:paraId="22D4E4B7" w14:textId="77777777" w:rsidR="00982643" w:rsidRPr="00E60975" w:rsidRDefault="00472354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982643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</w:t>
      </w:r>
      <w:r w:rsidR="00982643" w:rsidRPr="00E60975">
        <w:rPr>
          <w:rFonts w:ascii="Times New Roman" w:hAnsi="Times New Roman" w:cs="Times New Roman"/>
          <w:sz w:val="28"/>
          <w:szCs w:val="28"/>
        </w:rPr>
        <w:t xml:space="preserve">необходимость постановки указанных целей: </w:t>
      </w:r>
    </w:p>
    <w:p w14:paraId="3EFE8541" w14:textId="77777777" w:rsidR="001A49A6" w:rsidRPr="001A49A6" w:rsidRDefault="001A49A6" w:rsidP="001A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 </w:t>
      </w:r>
    </w:p>
    <w:p w14:paraId="454AE861" w14:textId="77777777" w:rsidR="001A49A6" w:rsidRPr="001A49A6" w:rsidRDefault="001A49A6" w:rsidP="001A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сельского хозяйства и перерабатывающей промышленности Краснодарского края от 13 мая 2021 г. № 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 w14:paraId="2D81CAAE" w14:textId="6C332EC9" w:rsidR="00F76D19" w:rsidRDefault="00F76D19" w:rsidP="00F76D1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6D72D" w14:textId="6FC97A17" w:rsidR="001D7B3F" w:rsidRDefault="001D7B3F" w:rsidP="00F76D1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DACA9" w14:textId="67B593F4" w:rsidR="001D7B3F" w:rsidRDefault="001D7B3F" w:rsidP="00F76D1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9D933" w14:textId="7B0E4008" w:rsidR="001D7B3F" w:rsidRDefault="001D7B3F" w:rsidP="00F76D1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B702F" w14:textId="77777777" w:rsidR="001D7B3F" w:rsidRDefault="001D7B3F" w:rsidP="00F76D1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059"/>
        <w:gridCol w:w="1275"/>
        <w:gridCol w:w="2127"/>
      </w:tblGrid>
      <w:tr w:rsidR="00982643" w:rsidRPr="00DD1B57" w14:paraId="7FA1746E" w14:textId="77777777" w:rsidTr="00BB39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9338D" w14:textId="77777777" w:rsidR="00982643" w:rsidRPr="00DD1B57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B86DB" w14:textId="77777777" w:rsidR="00982643" w:rsidRPr="00DD1B57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8" w:name="Par290"/>
            <w:bookmarkEnd w:id="8"/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16935" w14:textId="77777777" w:rsidR="00982643" w:rsidRPr="00DD1B57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DF497" w14:textId="77777777" w:rsidR="00BB399B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Par292"/>
            <w:bookmarkEnd w:id="9"/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3.8. Целевые </w:t>
            </w:r>
          </w:p>
          <w:p w14:paraId="118D12A2" w14:textId="77777777" w:rsidR="00BB399B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</w:p>
          <w:p w14:paraId="6C109928" w14:textId="77777777" w:rsidR="00BB399B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индикаторов </w:t>
            </w:r>
          </w:p>
          <w:p w14:paraId="53D0783C" w14:textId="77777777" w:rsidR="00982643" w:rsidRPr="00DD1B57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</w:t>
            </w:r>
          </w:p>
        </w:tc>
      </w:tr>
      <w:tr w:rsidR="00997AAC" w:rsidRPr="00DD1B57" w14:paraId="15F07343" w14:textId="77777777" w:rsidTr="00BB39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E8E93" w14:textId="049DA68D" w:rsidR="00997AAC" w:rsidRPr="00DD1B57" w:rsidRDefault="006034C2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предлагаемого правового регулирования</w:t>
            </w:r>
            <w:r w:rsidRPr="00DD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утверждении </w:t>
            </w:r>
            <w:r w:rsidR="005B2444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DD1B57">
              <w:rPr>
                <w:rFonts w:ascii="Times New Roman" w:eastAsia="Calibri" w:hAnsi="Times New Roman" w:cs="Times New Roman"/>
                <w:sz w:val="24"/>
                <w:szCs w:val="28"/>
              </w:rPr>
              <w:t>орядка</w:t>
            </w:r>
            <w:r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предоставления субсидий гражданам, ведущим личное подсобное хозяйство, крестьянским (фермерским) хозяйства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м, индивидуальным предпринимате</w:t>
            </w:r>
            <w:r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t>лям, осуществляющим деятельность в области сельскохозяйственного производства на территории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образования город Горячий Ключ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0930A" w14:textId="77777777" w:rsidR="00BB399B" w:rsidRDefault="00997AAC" w:rsidP="00F76D19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605C75D" w14:textId="77777777" w:rsidR="00BB399B" w:rsidRDefault="00997AAC" w:rsidP="00F76D19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субъектов </w:t>
            </w:r>
          </w:p>
          <w:p w14:paraId="06BE27BC" w14:textId="77777777" w:rsidR="00997AAC" w:rsidRPr="00DD1B57" w:rsidRDefault="00997AAC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D1B57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70ED2" w14:textId="77777777" w:rsidR="00997AAC" w:rsidRPr="00DD1B57" w:rsidRDefault="00997AAC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0589E" w14:textId="3A605899" w:rsidR="00F76D19" w:rsidRPr="00472B95" w:rsidRDefault="00472B95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2B9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911E2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21</w:t>
            </w:r>
            <w:r w:rsidR="00997AAC" w:rsidRPr="00472B9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г. – не менее 14 субъектов;</w:t>
            </w:r>
          </w:p>
          <w:p w14:paraId="40E4866E" w14:textId="3A5D4200" w:rsidR="00F76D19" w:rsidRPr="00472B95" w:rsidRDefault="00472B95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2B9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911E2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22 </w:t>
            </w:r>
            <w:r w:rsidR="00997AAC" w:rsidRPr="00472B9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 – не менее 14 субъектов;</w:t>
            </w:r>
          </w:p>
          <w:p w14:paraId="1A060C6B" w14:textId="41823678" w:rsidR="00997AAC" w:rsidRPr="00472B95" w:rsidRDefault="00472B95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2B9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</w:t>
            </w:r>
            <w:r w:rsidR="00911E2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  <w:r w:rsidR="00997AAC" w:rsidRPr="00472B9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г. – не менее 14 субъектов </w:t>
            </w:r>
          </w:p>
          <w:p w14:paraId="75173245" w14:textId="53A73D17" w:rsidR="00F76D19" w:rsidRPr="00DD1B57" w:rsidRDefault="00F76D19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14:paraId="5D25A37F" w14:textId="77777777" w:rsidR="00982643" w:rsidRDefault="00982643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14:paraId="07FE1409" w14:textId="77777777" w:rsidR="00CD780D" w:rsidRPr="007E36BD" w:rsidRDefault="00C33B13" w:rsidP="007908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аналитическое наблюдение и мониторинг </w:t>
      </w:r>
      <w:r w:rsidR="00997AAC" w:rsidRPr="007E36BD">
        <w:rPr>
          <w:rFonts w:ascii="Times New Roman" w:hAnsi="Times New Roman" w:cs="Times New Roman"/>
          <w:sz w:val="28"/>
          <w:szCs w:val="28"/>
        </w:rPr>
        <w:t xml:space="preserve">потребностей сельскохозяйственных товаропроизводителей </w:t>
      </w:r>
      <w:r w:rsidR="00997A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7AAC" w:rsidRPr="007E36BD">
        <w:rPr>
          <w:rFonts w:ascii="Times New Roman" w:hAnsi="Times New Roman" w:cs="Times New Roman"/>
          <w:sz w:val="28"/>
          <w:szCs w:val="28"/>
        </w:rPr>
        <w:t xml:space="preserve"> в получении субсидий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B256E61" w14:textId="234E71EB" w:rsidR="00CD780D" w:rsidRPr="007E36BD" w:rsidRDefault="00997AAC" w:rsidP="00C76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="00982643">
        <w:rPr>
          <w:rFonts w:ascii="Times New Roman" w:hAnsi="Times New Roman" w:cs="Times New Roman"/>
          <w:sz w:val="28"/>
          <w:szCs w:val="28"/>
        </w:rPr>
        <w:t>Оценка затрат на проведение мониторинга достижения целей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bookmarkStart w:id="10" w:name="Par319"/>
      <w:bookmarkEnd w:id="10"/>
      <w:r w:rsidR="00C76B05" w:rsidRPr="00C76B05">
        <w:rPr>
          <w:rFonts w:ascii="Times New Roman" w:hAnsi="Times New Roman" w:cs="Times New Roman"/>
          <w:sz w:val="28"/>
          <w:szCs w:val="28"/>
        </w:rPr>
        <w:t xml:space="preserve"> </w:t>
      </w:r>
      <w:r w:rsidR="00CD780D" w:rsidRPr="007E36BD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76085B19" w14:textId="77777777" w:rsidR="00982643" w:rsidRDefault="00982643" w:rsidP="0079080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EB8D36E" w14:textId="77777777" w:rsidR="00C76B05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4. Качественная характеристика и оценка численности </w:t>
      </w:r>
    </w:p>
    <w:p w14:paraId="3FBEC6FA" w14:textId="77777777" w:rsidR="00C76B05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потенциальных адресатов предлагаемого правового </w:t>
      </w:r>
    </w:p>
    <w:p w14:paraId="277F6CB4" w14:textId="14E437FE" w:rsidR="00982643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6B05">
        <w:rPr>
          <w:rFonts w:ascii="Times New Roman" w:hAnsi="Times New Roman" w:cs="Times New Roman"/>
          <w:b/>
          <w:bCs/>
          <w:sz w:val="28"/>
          <w:szCs w:val="28"/>
        </w:rPr>
        <w:t>регулирования (их групп):</w:t>
      </w: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775"/>
        <w:gridCol w:w="3631"/>
      </w:tblGrid>
      <w:tr w:rsidR="00982643" w14:paraId="0D2A27E1" w14:textId="77777777" w:rsidTr="00BB399B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934E2" w14:textId="77777777" w:rsidR="00982643" w:rsidRDefault="00982643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1" w:name="Par321"/>
            <w:bookmarkEnd w:id="1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E7B33" w14:textId="77777777" w:rsidR="00982643" w:rsidRDefault="00982643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916BD" w14:textId="77777777" w:rsidR="00982643" w:rsidRDefault="00982643" w:rsidP="00F76D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C33B13" w14:paraId="71AAD5CC" w14:textId="77777777" w:rsidTr="001A49A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03CC7" w14:textId="4A4FE411" w:rsidR="001A49A6" w:rsidRPr="007779D7" w:rsidRDefault="001A49A6" w:rsidP="001A4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граждане, проживающие и ведущие личное подсобное хозяйство на территории муниципального образования город Горячий Ключ в соответствии с действующим законодательством;</w:t>
            </w:r>
          </w:p>
          <w:p w14:paraId="283879B5" w14:textId="1314F9DB" w:rsidR="001A49A6" w:rsidRPr="007779D7" w:rsidRDefault="001A49A6" w:rsidP="001A4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дукции на территории муниципального образования город Горячий Ключ;</w:t>
            </w:r>
          </w:p>
          <w:p w14:paraId="19A1DF4F" w14:textId="442615B7" w:rsidR="001A49A6" w:rsidRPr="007779D7" w:rsidRDefault="001A49A6" w:rsidP="001A4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предприниматели, являющиеся сельскохозяйственными товаропроизводителями, отвечающие требованиям Федерального закона от</w:t>
            </w:r>
            <w:r w:rsidRPr="001A49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декабря 2006 г. № 264-ФЗ «О развитии сельского хозяйства», зарегистрированные на территории Краснодарского края и осуществляющие деятельность на территории муниципального образования город Горячий Ключ;</w:t>
            </w:r>
          </w:p>
          <w:p w14:paraId="7EDD0F5B" w14:textId="71BFD5CB" w:rsidR="00C33B13" w:rsidRPr="001A49A6" w:rsidRDefault="001A49A6" w:rsidP="001A4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предприниматели, зарегистрированные на территории Краснодарского края и осуществляющие свою деятельность на территории муниципального образования город Горячий Ключ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</w:t>
            </w:r>
            <w:r w:rsidRPr="001A49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307A7" w14:textId="77777777" w:rsidR="00C33B13" w:rsidRPr="00544F3D" w:rsidRDefault="00DD1B57" w:rsidP="00F76D1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C33B13" w:rsidRPr="00544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ограничено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9533A" w14:textId="77777777" w:rsidR="00C33B13" w:rsidRPr="00531F1C" w:rsidRDefault="00DD1B57" w:rsidP="00F76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  <w:r w:rsidR="001D0DC0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</w:tr>
    </w:tbl>
    <w:p w14:paraId="41D8F6D5" w14:textId="77777777" w:rsidR="00982643" w:rsidRDefault="00982643" w:rsidP="0079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822FCE" w14:textId="3EC4509C" w:rsidR="00982643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334"/>
      <w:bookmarkEnd w:id="12"/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5. Изменение функций (полномочий, обязанностей, прав) 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отделов 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br/>
        <w:t>и управлений администрации</w:t>
      </w:r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D5228" w:rsidRPr="00C76B05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порядка их реализации в связи 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6B05">
        <w:rPr>
          <w:rFonts w:ascii="Times New Roman" w:hAnsi="Times New Roman" w:cs="Times New Roman"/>
          <w:b/>
          <w:bCs/>
          <w:sz w:val="28"/>
          <w:szCs w:val="28"/>
        </w:rPr>
        <w:t>с введением предла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562"/>
        <w:gridCol w:w="2601"/>
        <w:gridCol w:w="1698"/>
        <w:gridCol w:w="1700"/>
      </w:tblGrid>
      <w:tr w:rsidR="007920C6" w14:paraId="2F5548E2" w14:textId="77777777" w:rsidTr="00BB399B">
        <w:trPr>
          <w:trHeight w:val="2232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00979" w14:textId="77777777" w:rsidR="007920C6" w:rsidRPr="00531F1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36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</w:t>
            </w:r>
            <w:r w:rsidR="007A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или права)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84DC1" w14:textId="77777777" w:rsidR="007920C6" w:rsidRPr="00531F1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 изменяемая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/ отменяемая)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BED69" w14:textId="77777777" w:rsidR="007920C6" w:rsidRPr="00531F1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8CA" w:rsidRP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</w:t>
            </w:r>
            <w:r w:rsid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мый</w:t>
            </w:r>
            <w:r w:rsidR="00F76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8CA" w:rsidRP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реализации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F9835" w14:textId="77777777" w:rsidR="00EB1BD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Оценка измен</w:t>
            </w:r>
            <w:r w:rsidR="00EB1BDC">
              <w:rPr>
                <w:rFonts w:ascii="Times New Roman" w:hAnsi="Times New Roman" w:cs="Times New Roman"/>
                <w:sz w:val="24"/>
                <w:szCs w:val="24"/>
              </w:rPr>
              <w:t>ения трудовых затрат (чел./час</w:t>
            </w:r>
          </w:p>
          <w:p w14:paraId="69DEF288" w14:textId="77777777" w:rsidR="007920C6" w:rsidRPr="00531F1C" w:rsidRDefault="00EB1BDC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год), изменения численности сотрудников (чел.)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B3DF9" w14:textId="77777777" w:rsidR="007920C6" w:rsidRPr="00531F1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C76B05" w14:paraId="4014249B" w14:textId="77777777" w:rsidTr="006034C2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F258F" w14:textId="77777777" w:rsidR="00DC5A96" w:rsidRDefault="00B03F19" w:rsidP="00B03F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сельского хозяйства и промышленности администрации </w:t>
            </w:r>
          </w:p>
          <w:p w14:paraId="15D5A47E" w14:textId="1D8E0128" w:rsidR="00C76B05" w:rsidRPr="00B03F19" w:rsidRDefault="00B03F19" w:rsidP="00B03F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DC5A96">
              <w:rPr>
                <w:rFonts w:ascii="Times New Roman" w:hAnsi="Times New Roman" w:cs="Times New Roman"/>
                <w:sz w:val="24"/>
                <w:szCs w:val="24"/>
              </w:rPr>
              <w:t>ования город Горячий Ключ</w:t>
            </w:r>
          </w:p>
        </w:tc>
      </w:tr>
      <w:tr w:rsidR="00DD1B57" w14:paraId="27A6359B" w14:textId="77777777" w:rsidTr="00BB399B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9CE41" w14:textId="56819E41" w:rsidR="00DD1B57" w:rsidRPr="00CA11D5" w:rsidRDefault="006034C2" w:rsidP="00BB39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B2444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DD1B57">
              <w:rPr>
                <w:rFonts w:ascii="Times New Roman" w:eastAsia="Calibri" w:hAnsi="Times New Roman" w:cs="Times New Roman"/>
                <w:sz w:val="24"/>
                <w:szCs w:val="28"/>
              </w:rPr>
              <w:t>орядка</w:t>
            </w:r>
            <w:r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предоставления субсидий гражданам, ведущим личное подсобное хозяйство, </w:t>
            </w:r>
            <w:r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крестьянским (фермерским) хозяйства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м, индивидуальным предпринимате</w:t>
            </w:r>
            <w:r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t>лям, осуществляющим деятельность в области сельскохозяйственного производства на территории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образования город Горячий Ключ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A90BE" w14:textId="77777777" w:rsidR="00DD1B57" w:rsidRPr="00531F1C" w:rsidRDefault="001D0DC0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изменяемая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FB00C" w14:textId="77777777" w:rsidR="00DD1B57" w:rsidRPr="00531F1C" w:rsidRDefault="00DD1B57" w:rsidP="00BB399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порядка предоставления за счет средств краевого бюджета субсиди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сельскохозяйственным товаропроизводителям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1B332" w14:textId="77777777" w:rsidR="00DD1B57" w:rsidRPr="00531F1C" w:rsidRDefault="00DD1B57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46226" w14:textId="77777777" w:rsidR="00DD1B57" w:rsidRPr="00531F1C" w:rsidRDefault="00DD1B57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14:paraId="2E634111" w14:textId="6DCBAFE3" w:rsidR="00982643" w:rsidRDefault="00982643" w:rsidP="0079080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364"/>
      <w:bookmarkEnd w:id="14"/>
    </w:p>
    <w:p w14:paraId="6B529B02" w14:textId="04E0CA7A" w:rsidR="00DD1B57" w:rsidRPr="00DC5A96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 xml:space="preserve">6. Оценка дополнительных расходов (доходов) бюджета муниципального образования </w:t>
      </w:r>
      <w:r w:rsidR="00BD5228" w:rsidRPr="00DC5A96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DC5A96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введением </w:t>
      </w:r>
    </w:p>
    <w:p w14:paraId="5B119F00" w14:textId="397DA74A" w:rsidR="00982643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DD1B57" w:rsidRPr="00DC5A96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p w14:paraId="7F9F1780" w14:textId="6ED0CEB8" w:rsidR="00DC5A96" w:rsidRDefault="00DC5A96" w:rsidP="00DC5A96">
      <w:pPr>
        <w:pStyle w:val="ConsPlusNormal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C2" w:rsidRPr="0066004A" w14:paraId="434816EB" w14:textId="77777777" w:rsidTr="006034C2">
        <w:trPr>
          <w:trHeight w:val="1209"/>
        </w:trPr>
        <w:tc>
          <w:tcPr>
            <w:tcW w:w="3190" w:type="dxa"/>
          </w:tcPr>
          <w:p w14:paraId="30DB3E9F" w14:textId="6E0FD397" w:rsidR="006034C2" w:rsidRPr="00E4746F" w:rsidRDefault="006034C2" w:rsidP="006034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6F"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46F">
              <w:rPr>
                <w:rFonts w:ascii="Times New Roman" w:hAnsi="Times New Roman"/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3190" w:type="dxa"/>
          </w:tcPr>
          <w:p w14:paraId="6054178D" w14:textId="45B0097E" w:rsidR="006034C2" w:rsidRPr="00E4746F" w:rsidRDefault="006034C2" w:rsidP="006034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6F">
              <w:rPr>
                <w:rFonts w:ascii="Times New Roman" w:hAnsi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46F">
              <w:rPr>
                <w:rFonts w:ascii="Times New Roman" w:hAnsi="Times New Roman"/>
                <w:sz w:val="24"/>
                <w:szCs w:val="24"/>
              </w:rPr>
              <w:t>Виды расходов (возможных поступлений) бюджета муниципального образования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46F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191" w:type="dxa"/>
          </w:tcPr>
          <w:p w14:paraId="656A8A4A" w14:textId="132D135D" w:rsidR="006034C2" w:rsidRPr="00E4746F" w:rsidRDefault="006034C2" w:rsidP="006602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6F">
              <w:rPr>
                <w:rFonts w:ascii="Times New Roman" w:hAnsi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46F">
              <w:rPr>
                <w:rFonts w:ascii="Times New Roman" w:hAnsi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6034C2" w:rsidRPr="0066004A" w14:paraId="13ABFF02" w14:textId="77777777" w:rsidTr="0066025E">
        <w:trPr>
          <w:trHeight w:val="367"/>
        </w:trPr>
        <w:tc>
          <w:tcPr>
            <w:tcW w:w="9571" w:type="dxa"/>
            <w:gridSpan w:val="3"/>
          </w:tcPr>
          <w:p w14:paraId="14D1A213" w14:textId="77777777" w:rsidR="005053C9" w:rsidRDefault="005053C9" w:rsidP="005053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промышленности администрации муниципального </w:t>
            </w:r>
          </w:p>
          <w:p w14:paraId="3FA40DA3" w14:textId="494382A0" w:rsidR="006034C2" w:rsidRPr="0066004A" w:rsidRDefault="005053C9" w:rsidP="005053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 Горячий Ключ</w:t>
            </w:r>
          </w:p>
        </w:tc>
      </w:tr>
      <w:tr w:rsidR="006034C2" w:rsidRPr="0066004A" w14:paraId="4BCDE773" w14:textId="77777777" w:rsidTr="006034C2">
        <w:trPr>
          <w:trHeight w:val="407"/>
        </w:trPr>
        <w:tc>
          <w:tcPr>
            <w:tcW w:w="3190" w:type="dxa"/>
            <w:vMerge w:val="restart"/>
          </w:tcPr>
          <w:p w14:paraId="4862AC91" w14:textId="4D4D4F9F" w:rsidR="006034C2" w:rsidRPr="00E4746F" w:rsidRDefault="005053C9" w:rsidP="0050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B2444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DD1B57">
              <w:rPr>
                <w:rFonts w:ascii="Times New Roman" w:eastAsia="Calibri" w:hAnsi="Times New Roman" w:cs="Times New Roman"/>
                <w:sz w:val="24"/>
                <w:szCs w:val="28"/>
              </w:rPr>
              <w:t>орядка</w:t>
            </w:r>
            <w:r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предоставления субсидий гражданам, ведущим личное подсобное хозяйство, крестьянским (фермерским) хозяйства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м, индивидуальным предпринимате</w:t>
            </w:r>
            <w:r w:rsidRPr="00F76D19">
              <w:rPr>
                <w:rFonts w:ascii="Times New Roman" w:eastAsia="Calibri" w:hAnsi="Times New Roman" w:cs="Times New Roman"/>
                <w:sz w:val="24"/>
                <w:szCs w:val="28"/>
              </w:rPr>
              <w:t>лям, осуществляющим деятельность в области сельскохозяйственного производства на территории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образования город Горячий Ключ</w:t>
            </w:r>
          </w:p>
        </w:tc>
        <w:tc>
          <w:tcPr>
            <w:tcW w:w="3190" w:type="dxa"/>
          </w:tcPr>
          <w:p w14:paraId="1DF1C90A" w14:textId="77777777" w:rsidR="006034C2" w:rsidRPr="006F0095" w:rsidRDefault="006034C2" w:rsidP="005053C9">
            <w:pPr>
              <w:rPr>
                <w:rFonts w:ascii="Times New Roman" w:hAnsi="Times New Roman"/>
                <w:sz w:val="24"/>
                <w:szCs w:val="24"/>
              </w:rPr>
            </w:pPr>
            <w:r w:rsidRPr="006F0095"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3191" w:type="dxa"/>
          </w:tcPr>
          <w:p w14:paraId="058EA147" w14:textId="77777777" w:rsidR="006034C2" w:rsidRPr="006F0095" w:rsidRDefault="006034C2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034C2" w:rsidRPr="0066004A" w14:paraId="27FDFA87" w14:textId="77777777" w:rsidTr="0066025E">
        <w:trPr>
          <w:trHeight w:val="90"/>
        </w:trPr>
        <w:tc>
          <w:tcPr>
            <w:tcW w:w="3190" w:type="dxa"/>
            <w:vMerge/>
          </w:tcPr>
          <w:p w14:paraId="35350BA2" w14:textId="77777777" w:rsidR="006034C2" w:rsidRPr="0066004A" w:rsidRDefault="006034C2" w:rsidP="00660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C377CDC" w14:textId="77777777" w:rsidR="006034C2" w:rsidRPr="006F0095" w:rsidRDefault="006034C2" w:rsidP="005053C9">
            <w:pPr>
              <w:rPr>
                <w:rFonts w:ascii="Times New Roman" w:hAnsi="Times New Roman"/>
                <w:sz w:val="24"/>
                <w:szCs w:val="24"/>
              </w:rPr>
            </w:pPr>
            <w:r w:rsidRPr="006F0095">
              <w:rPr>
                <w:rFonts w:ascii="Times New Roman" w:hAnsi="Times New Roman"/>
                <w:sz w:val="24"/>
                <w:szCs w:val="24"/>
              </w:rPr>
              <w:t>Периодические расходы</w:t>
            </w:r>
          </w:p>
        </w:tc>
        <w:tc>
          <w:tcPr>
            <w:tcW w:w="3191" w:type="dxa"/>
          </w:tcPr>
          <w:p w14:paraId="64F50CEE" w14:textId="77777777" w:rsidR="006034C2" w:rsidRPr="006F0095" w:rsidRDefault="006034C2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034C2" w:rsidRPr="0066004A" w14:paraId="6A094A4A" w14:textId="77777777" w:rsidTr="0066025E">
        <w:trPr>
          <w:trHeight w:val="90"/>
        </w:trPr>
        <w:tc>
          <w:tcPr>
            <w:tcW w:w="3190" w:type="dxa"/>
            <w:vMerge/>
          </w:tcPr>
          <w:p w14:paraId="5580CE61" w14:textId="77777777" w:rsidR="006034C2" w:rsidRPr="0066004A" w:rsidRDefault="006034C2" w:rsidP="00660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3DDDBB5" w14:textId="77777777" w:rsidR="006034C2" w:rsidRPr="0066004A" w:rsidRDefault="006034C2" w:rsidP="00505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доходы</w:t>
            </w:r>
          </w:p>
        </w:tc>
        <w:tc>
          <w:tcPr>
            <w:tcW w:w="3191" w:type="dxa"/>
          </w:tcPr>
          <w:p w14:paraId="03302BB4" w14:textId="032F92A0" w:rsidR="006034C2" w:rsidRPr="0066004A" w:rsidRDefault="00911E2F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34C2">
              <w:rPr>
                <w:rFonts w:ascii="Times New Roman" w:hAnsi="Times New Roman"/>
                <w:sz w:val="24"/>
                <w:szCs w:val="24"/>
              </w:rPr>
              <w:t xml:space="preserve">тсутствуют  </w:t>
            </w:r>
          </w:p>
        </w:tc>
      </w:tr>
      <w:tr w:rsidR="006034C2" w:rsidRPr="0066004A" w14:paraId="0B11E489" w14:textId="77777777" w:rsidTr="0066025E">
        <w:trPr>
          <w:trHeight w:val="90"/>
        </w:trPr>
        <w:tc>
          <w:tcPr>
            <w:tcW w:w="3190" w:type="dxa"/>
            <w:vMerge w:val="restart"/>
          </w:tcPr>
          <w:p w14:paraId="58FF6B7A" w14:textId="77777777" w:rsidR="006034C2" w:rsidRPr="0066004A" w:rsidRDefault="006034C2" w:rsidP="005053C9">
            <w:pPr>
              <w:rPr>
                <w:rFonts w:ascii="Times New Roman" w:hAnsi="Times New Roman"/>
                <w:sz w:val="24"/>
                <w:szCs w:val="24"/>
              </w:rPr>
            </w:pPr>
            <w:r w:rsidRPr="0066004A">
              <w:rPr>
                <w:rFonts w:ascii="Times New Roman" w:hAnsi="Times New Roman"/>
                <w:sz w:val="24"/>
                <w:szCs w:val="24"/>
              </w:rPr>
              <w:t>1.2. Функция (полномочие обязанность или право)</w:t>
            </w:r>
          </w:p>
        </w:tc>
        <w:tc>
          <w:tcPr>
            <w:tcW w:w="3190" w:type="dxa"/>
          </w:tcPr>
          <w:p w14:paraId="5D70EE16" w14:textId="77777777" w:rsidR="006034C2" w:rsidRPr="006F0095" w:rsidRDefault="006034C2" w:rsidP="005053C9">
            <w:pPr>
              <w:rPr>
                <w:rFonts w:ascii="Times New Roman" w:hAnsi="Times New Roman"/>
                <w:sz w:val="24"/>
                <w:szCs w:val="24"/>
              </w:rPr>
            </w:pPr>
            <w:r w:rsidRPr="006F0095"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3191" w:type="dxa"/>
          </w:tcPr>
          <w:p w14:paraId="28F99D3D" w14:textId="77777777" w:rsidR="006034C2" w:rsidRPr="006F0095" w:rsidRDefault="006034C2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9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034C2" w:rsidRPr="0066004A" w14:paraId="5FFF5010" w14:textId="77777777" w:rsidTr="0066025E">
        <w:trPr>
          <w:trHeight w:val="90"/>
        </w:trPr>
        <w:tc>
          <w:tcPr>
            <w:tcW w:w="3190" w:type="dxa"/>
            <w:vMerge/>
          </w:tcPr>
          <w:p w14:paraId="48791829" w14:textId="77777777" w:rsidR="006034C2" w:rsidRPr="0066004A" w:rsidRDefault="006034C2" w:rsidP="00660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ADF4153" w14:textId="77777777" w:rsidR="006034C2" w:rsidRPr="006F0095" w:rsidRDefault="006034C2" w:rsidP="005053C9">
            <w:pPr>
              <w:rPr>
                <w:rFonts w:ascii="Times New Roman" w:hAnsi="Times New Roman"/>
                <w:sz w:val="24"/>
                <w:szCs w:val="24"/>
              </w:rPr>
            </w:pPr>
            <w:r w:rsidRPr="006F0095">
              <w:rPr>
                <w:rFonts w:ascii="Times New Roman" w:hAnsi="Times New Roman"/>
                <w:sz w:val="24"/>
                <w:szCs w:val="24"/>
              </w:rPr>
              <w:t>Периодические расходы</w:t>
            </w:r>
          </w:p>
        </w:tc>
        <w:tc>
          <w:tcPr>
            <w:tcW w:w="3191" w:type="dxa"/>
          </w:tcPr>
          <w:p w14:paraId="0470371F" w14:textId="7A4C8994" w:rsidR="006034C2" w:rsidRPr="006F0095" w:rsidRDefault="005053C9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34C2" w:rsidRPr="006F0095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  <w:tr w:rsidR="006034C2" w:rsidRPr="0066004A" w14:paraId="4A1E78B6" w14:textId="77777777" w:rsidTr="0066025E">
        <w:trPr>
          <w:trHeight w:val="90"/>
        </w:trPr>
        <w:tc>
          <w:tcPr>
            <w:tcW w:w="3190" w:type="dxa"/>
            <w:vMerge/>
          </w:tcPr>
          <w:p w14:paraId="60AF71AB" w14:textId="77777777" w:rsidR="006034C2" w:rsidRPr="0066004A" w:rsidRDefault="006034C2" w:rsidP="00660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EC12C5A" w14:textId="77777777" w:rsidR="006034C2" w:rsidRPr="0066004A" w:rsidRDefault="006034C2" w:rsidP="00505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доходы</w:t>
            </w:r>
          </w:p>
        </w:tc>
        <w:tc>
          <w:tcPr>
            <w:tcW w:w="3191" w:type="dxa"/>
          </w:tcPr>
          <w:p w14:paraId="03CF7DEC" w14:textId="77777777" w:rsidR="006034C2" w:rsidRPr="0066004A" w:rsidRDefault="006034C2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034C2" w:rsidRPr="0066004A" w14:paraId="18CB8A9A" w14:textId="77777777" w:rsidTr="0066025E">
        <w:tc>
          <w:tcPr>
            <w:tcW w:w="6380" w:type="dxa"/>
            <w:gridSpan w:val="2"/>
          </w:tcPr>
          <w:p w14:paraId="0E09BDE1" w14:textId="77777777" w:rsidR="006034C2" w:rsidRPr="0066004A" w:rsidRDefault="006034C2" w:rsidP="0066025E">
            <w:pPr>
              <w:rPr>
                <w:rFonts w:ascii="Times New Roman" w:hAnsi="Times New Roman"/>
                <w:sz w:val="24"/>
                <w:szCs w:val="24"/>
              </w:rPr>
            </w:pPr>
            <w:r w:rsidRPr="0066004A"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_______ гг.:</w:t>
            </w:r>
          </w:p>
        </w:tc>
        <w:tc>
          <w:tcPr>
            <w:tcW w:w="3191" w:type="dxa"/>
          </w:tcPr>
          <w:p w14:paraId="26C61976" w14:textId="77777777" w:rsidR="006034C2" w:rsidRPr="0066004A" w:rsidRDefault="006034C2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034C2" w:rsidRPr="0066004A" w14:paraId="1487D46F" w14:textId="77777777" w:rsidTr="0066025E">
        <w:tc>
          <w:tcPr>
            <w:tcW w:w="6380" w:type="dxa"/>
            <w:gridSpan w:val="2"/>
          </w:tcPr>
          <w:p w14:paraId="5390FB67" w14:textId="77777777" w:rsidR="006034C2" w:rsidRPr="0066004A" w:rsidRDefault="006034C2" w:rsidP="0066025E">
            <w:pPr>
              <w:rPr>
                <w:rFonts w:ascii="Times New Roman" w:hAnsi="Times New Roman"/>
                <w:sz w:val="24"/>
                <w:szCs w:val="24"/>
              </w:rPr>
            </w:pPr>
            <w:r w:rsidRPr="0066004A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_______ гг.:</w:t>
            </w:r>
          </w:p>
        </w:tc>
        <w:tc>
          <w:tcPr>
            <w:tcW w:w="3191" w:type="dxa"/>
          </w:tcPr>
          <w:p w14:paraId="7C0986DD" w14:textId="77777777" w:rsidR="006034C2" w:rsidRPr="0066004A" w:rsidRDefault="006034C2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034C2" w:rsidRPr="0066004A" w14:paraId="077C816E" w14:textId="77777777" w:rsidTr="0066025E">
        <w:tc>
          <w:tcPr>
            <w:tcW w:w="6380" w:type="dxa"/>
            <w:gridSpan w:val="2"/>
          </w:tcPr>
          <w:p w14:paraId="39ED5B73" w14:textId="77777777" w:rsidR="006034C2" w:rsidRPr="0066004A" w:rsidRDefault="006034C2" w:rsidP="0066025E">
            <w:pPr>
              <w:rPr>
                <w:rFonts w:ascii="Times New Roman" w:hAnsi="Times New Roman"/>
                <w:sz w:val="24"/>
                <w:szCs w:val="24"/>
              </w:rPr>
            </w:pPr>
            <w:r w:rsidRPr="0066004A">
              <w:rPr>
                <w:rFonts w:ascii="Times New Roman" w:hAnsi="Times New Roman"/>
                <w:sz w:val="24"/>
                <w:szCs w:val="24"/>
              </w:rPr>
              <w:t>Итого возможные доходы за период _______ гг.:</w:t>
            </w:r>
          </w:p>
        </w:tc>
        <w:tc>
          <w:tcPr>
            <w:tcW w:w="3191" w:type="dxa"/>
          </w:tcPr>
          <w:p w14:paraId="61DA1C4C" w14:textId="77777777" w:rsidR="006034C2" w:rsidRPr="0066004A" w:rsidRDefault="006034C2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14:paraId="13BA0F91" w14:textId="7A6AC442" w:rsidR="00982643" w:rsidRDefault="005A6046" w:rsidP="005A604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98264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982643">
        <w:rPr>
          <w:rFonts w:ascii="Times New Roman" w:hAnsi="Times New Roman" w:cs="Times New Roman"/>
          <w:sz w:val="28"/>
          <w:szCs w:val="28"/>
        </w:rPr>
        <w:t>, возникающих в связи с введением предла</w:t>
      </w:r>
      <w:r w:rsidR="003B53B6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  <w:r w:rsidR="00BB399B">
        <w:rPr>
          <w:rFonts w:ascii="Times New Roman" w:hAnsi="Times New Roman" w:cs="Times New Roman"/>
          <w:sz w:val="28"/>
          <w:szCs w:val="28"/>
        </w:rPr>
        <w:t>:</w:t>
      </w:r>
      <w:r w:rsidR="003B53B6">
        <w:rPr>
          <w:rFonts w:ascii="Times New Roman" w:hAnsi="Times New Roman" w:cs="Times New Roman"/>
          <w:sz w:val="28"/>
          <w:szCs w:val="28"/>
        </w:rPr>
        <w:t xml:space="preserve"> о</w:t>
      </w:r>
      <w:r w:rsidR="00982643">
        <w:rPr>
          <w:rFonts w:ascii="Times New Roman" w:hAnsi="Times New Roman" w:cs="Times New Roman"/>
          <w:sz w:val="28"/>
          <w:szCs w:val="28"/>
        </w:rPr>
        <w:t>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14:paraId="63F3DC34" w14:textId="6B73E388" w:rsidR="00982643" w:rsidRDefault="005A6046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B53B6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B399B">
        <w:rPr>
          <w:rFonts w:ascii="Times New Roman" w:hAnsi="Times New Roman" w:cs="Times New Roman"/>
          <w:sz w:val="28"/>
          <w:szCs w:val="28"/>
        </w:rPr>
        <w:t>:</w:t>
      </w:r>
      <w:r w:rsidR="003B53B6">
        <w:rPr>
          <w:rFonts w:ascii="Times New Roman" w:hAnsi="Times New Roman" w:cs="Times New Roman"/>
          <w:sz w:val="28"/>
          <w:szCs w:val="28"/>
        </w:rPr>
        <w:t xml:space="preserve"> о</w:t>
      </w:r>
      <w:r w:rsidR="00982643">
        <w:rPr>
          <w:rFonts w:ascii="Times New Roman" w:hAnsi="Times New Roman" w:cs="Times New Roman"/>
          <w:sz w:val="28"/>
          <w:szCs w:val="28"/>
        </w:rPr>
        <w:t>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14:paraId="1D53AF61" w14:textId="77777777" w:rsidR="003B53B6" w:rsidRDefault="003B53B6" w:rsidP="0079080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E7BD2B6" w14:textId="77777777" w:rsidR="003B53B6" w:rsidRPr="00DC5A96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 xml:space="preserve">7. Изменение обязанностей (ограничений) потенциальных адресатов </w:t>
      </w:r>
    </w:p>
    <w:p w14:paraId="5F4F6BFA" w14:textId="77777777" w:rsidR="003B53B6" w:rsidRPr="00DC5A96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предлагаемого правового регулирования и связанные с ними </w:t>
      </w:r>
    </w:p>
    <w:p w14:paraId="04EE4A30" w14:textId="05EDD5FD" w:rsidR="003B53B6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>дополнительные расходы (доходы)</w:t>
      </w:r>
    </w:p>
    <w:tbl>
      <w:tblPr>
        <w:tblStyle w:val="af0"/>
        <w:tblW w:w="4976" w:type="pct"/>
        <w:tblLook w:val="04A0" w:firstRow="1" w:lastRow="0" w:firstColumn="1" w:lastColumn="0" w:noHBand="0" w:noVBand="1"/>
      </w:tblPr>
      <w:tblGrid>
        <w:gridCol w:w="4249"/>
        <w:gridCol w:w="2480"/>
        <w:gridCol w:w="1667"/>
        <w:gridCol w:w="1186"/>
      </w:tblGrid>
      <w:tr w:rsidR="004F0837" w:rsidRPr="004F0837" w14:paraId="4F4DB66D" w14:textId="77777777" w:rsidTr="00BB399B">
        <w:tc>
          <w:tcPr>
            <w:tcW w:w="2217" w:type="pct"/>
          </w:tcPr>
          <w:p w14:paraId="677D2ADC" w14:textId="77777777" w:rsidR="004F0837" w:rsidRPr="004F0837" w:rsidRDefault="004F0837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837">
              <w:rPr>
                <w:rFonts w:ascii="Times New Roman" w:hAnsi="Times New Roman" w:cs="Times New Roman"/>
                <w:sz w:val="24"/>
                <w:szCs w:val="24"/>
              </w:rPr>
              <w:t>7.1. 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1294" w:type="pct"/>
          </w:tcPr>
          <w:p w14:paraId="47E219AE" w14:textId="77777777" w:rsidR="004F0837" w:rsidRPr="004F0837" w:rsidRDefault="004F0837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837">
              <w:rPr>
                <w:rFonts w:ascii="Times New Roman" w:hAnsi="Times New Roman" w:cs="Times New Roman"/>
                <w:sz w:val="24"/>
                <w:szCs w:val="24"/>
              </w:rPr>
              <w:t>7.2. 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870" w:type="pct"/>
          </w:tcPr>
          <w:p w14:paraId="4800074B" w14:textId="77777777" w:rsidR="004F0837" w:rsidRPr="004F0837" w:rsidRDefault="004F0837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837">
              <w:rPr>
                <w:rFonts w:ascii="Times New Roman" w:hAnsi="Times New Roman" w:cs="Times New Roman"/>
                <w:sz w:val="24"/>
                <w:szCs w:val="24"/>
              </w:rPr>
              <w:t>7.3. 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619" w:type="pct"/>
          </w:tcPr>
          <w:p w14:paraId="4424B557" w14:textId="77777777" w:rsidR="004F0837" w:rsidRPr="004F0837" w:rsidRDefault="004F0837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837">
              <w:rPr>
                <w:rFonts w:ascii="Times New Roman" w:hAnsi="Times New Roman" w:cs="Times New Roman"/>
                <w:sz w:val="24"/>
                <w:szCs w:val="24"/>
              </w:rPr>
              <w:t>7.4. Количественная оценка, млн. руб.</w:t>
            </w:r>
          </w:p>
        </w:tc>
      </w:tr>
      <w:tr w:rsidR="004F0837" w:rsidRPr="004F0837" w14:paraId="69BF1281" w14:textId="77777777" w:rsidTr="00BB399B">
        <w:tc>
          <w:tcPr>
            <w:tcW w:w="2217" w:type="pct"/>
          </w:tcPr>
          <w:p w14:paraId="52B91E6B" w14:textId="41F37166" w:rsidR="001A49A6" w:rsidRPr="007779D7" w:rsidRDefault="001A49A6" w:rsidP="001A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граждане, проживающие и ведущие личное подсобное хозяйство на территории муниципального образования город Горячий Ключ в соответствии с действующим законодательством;</w:t>
            </w:r>
          </w:p>
          <w:p w14:paraId="22D0CB43" w14:textId="77777777" w:rsidR="001A49A6" w:rsidRPr="007779D7" w:rsidRDefault="001A49A6" w:rsidP="001A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город Горячий Ключ;</w:t>
            </w:r>
          </w:p>
          <w:p w14:paraId="3F127B64" w14:textId="77777777" w:rsidR="001A49A6" w:rsidRPr="007779D7" w:rsidRDefault="001A49A6" w:rsidP="001A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предприниматели, являющиеся сельскохозяйственными товаропроизводителями, отвечающие требованиям Федерального закона от</w:t>
            </w:r>
            <w:r w:rsidRPr="001A49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декабря 2006 г. № 264-ФЗ «О развитии сельского хозяйства», зарегистрированные на территории Краснодарского края и осуществляющие деятельность на территории муниципального образования город Горячий Ключ;</w:t>
            </w:r>
          </w:p>
          <w:p w14:paraId="49EE3633" w14:textId="0DC53624" w:rsidR="004F0837" w:rsidRPr="004F0837" w:rsidRDefault="001A49A6" w:rsidP="001A49A6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предприниматели, зарегистрированные на территории Краснодарского края и осуществляющие свою деятельность на территории муниципального образования город Горячий Ключ менее одного года и имеющие соответствующий вид дея</w:t>
            </w:r>
            <w:r w:rsidRPr="007779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</w:t>
            </w:r>
            <w:r w:rsidRPr="001A49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52A20DFB" w14:textId="77777777" w:rsidR="004F0837" w:rsidRPr="004F0837" w:rsidRDefault="00BC31FB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870" w:type="pct"/>
          </w:tcPr>
          <w:p w14:paraId="2DFF2CA7" w14:textId="77777777" w:rsidR="004F0837" w:rsidRPr="004F0837" w:rsidRDefault="00BC31FB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19" w:type="pct"/>
          </w:tcPr>
          <w:p w14:paraId="3160CDAC" w14:textId="77777777" w:rsidR="004F0837" w:rsidRPr="004F0837" w:rsidRDefault="00BC31FB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235C297" w14:textId="77777777" w:rsidR="00714B79" w:rsidRDefault="00BC31FB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714B79"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714B79"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0706D4">
        <w:rPr>
          <w:rFonts w:ascii="Times New Roman" w:hAnsi="Times New Roman" w:cs="Times New Roman"/>
          <w:sz w:val="28"/>
          <w:szCs w:val="28"/>
        </w:rPr>
        <w:t>поддающиеся количе</w:t>
      </w:r>
      <w:r w:rsidR="004F0837">
        <w:rPr>
          <w:rFonts w:ascii="Times New Roman" w:hAnsi="Times New Roman" w:cs="Times New Roman"/>
          <w:sz w:val="28"/>
          <w:szCs w:val="28"/>
        </w:rPr>
        <w:t xml:space="preserve">ственной оценке: </w:t>
      </w:r>
      <w:r w:rsidR="00714B79">
        <w:rPr>
          <w:rFonts w:ascii="Times New Roman" w:hAnsi="Times New Roman" w:cs="Times New Roman"/>
          <w:sz w:val="28"/>
          <w:szCs w:val="28"/>
        </w:rPr>
        <w:t>отсутствуют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14:paraId="437711FE" w14:textId="77777777" w:rsidR="00714B79" w:rsidRDefault="00BC31FB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="003B53B6">
        <w:rPr>
          <w:rFonts w:ascii="Times New Roman" w:hAnsi="Times New Roman" w:cs="Times New Roman"/>
          <w:sz w:val="28"/>
          <w:szCs w:val="28"/>
        </w:rPr>
        <w:t>Источники данных</w:t>
      </w:r>
      <w:r w:rsidR="004F0837">
        <w:rPr>
          <w:rFonts w:ascii="Times New Roman" w:hAnsi="Times New Roman" w:cs="Times New Roman"/>
          <w:sz w:val="28"/>
          <w:szCs w:val="28"/>
        </w:rPr>
        <w:t>:</w:t>
      </w:r>
      <w:r w:rsidR="003B53B6">
        <w:rPr>
          <w:rFonts w:ascii="Times New Roman" w:hAnsi="Times New Roman" w:cs="Times New Roman"/>
          <w:sz w:val="28"/>
          <w:szCs w:val="28"/>
        </w:rPr>
        <w:t xml:space="preserve"> </w:t>
      </w:r>
      <w:r w:rsidR="00714B79">
        <w:rPr>
          <w:rFonts w:ascii="Times New Roman" w:hAnsi="Times New Roman" w:cs="Times New Roman"/>
          <w:sz w:val="28"/>
          <w:szCs w:val="28"/>
        </w:rPr>
        <w:t>отсутствуют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14:paraId="49FA0FC5" w14:textId="77777777" w:rsidR="00714B79" w:rsidRPr="000706D4" w:rsidRDefault="00714B79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BD1E2" w14:textId="77777777" w:rsidR="003B53B6" w:rsidRPr="005A6046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429"/>
      <w:bookmarkEnd w:id="15"/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8. Оценка рисков неблагоприятных последствий применения </w:t>
      </w:r>
    </w:p>
    <w:p w14:paraId="26EF925C" w14:textId="57ECD7EF" w:rsidR="00714B79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3B53B6" w:rsidRPr="005A6046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714B79" w:rsidRPr="000706D4" w14:paraId="3058CD7A" w14:textId="77777777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B6636" w14:textId="77777777" w:rsidR="00714B79" w:rsidRPr="000706D4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D0A05" w14:textId="77777777" w:rsidR="00714B79" w:rsidRPr="000706D4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64AF2" w14:textId="77777777" w:rsidR="00714B79" w:rsidRPr="000706D4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5D353" w14:textId="77777777" w:rsidR="00714B79" w:rsidRPr="000706D4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714B79" w:rsidRPr="000706D4" w14:paraId="2DF9B680" w14:textId="77777777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F8F3F" w14:textId="77777777" w:rsidR="00714B79" w:rsidRPr="0089456E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73A22" w14:textId="77777777" w:rsidR="00714B79" w:rsidRPr="0089456E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</w:t>
            </w:r>
            <w:r w:rsidR="003B53B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DE073" w14:textId="77777777" w:rsidR="00714B79" w:rsidRPr="0089456E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87B2A" w14:textId="77777777" w:rsidR="00714B79" w:rsidRPr="0089456E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</w:t>
            </w:r>
            <w:r w:rsidR="003B53B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</w:tr>
    </w:tbl>
    <w:p w14:paraId="5FDB27D6" w14:textId="77777777" w:rsidR="00714B79" w:rsidRDefault="00714B79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14:paraId="759426B0" w14:textId="77777777" w:rsidR="00714B79" w:rsidRDefault="00714B79" w:rsidP="0079080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47"/>
      <w:bookmarkEnd w:id="16"/>
    </w:p>
    <w:p w14:paraId="4F9D27FF" w14:textId="02A5D216" w:rsidR="00714B79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2146"/>
        <w:gridCol w:w="2049"/>
        <w:gridCol w:w="1310"/>
      </w:tblGrid>
      <w:tr w:rsidR="00F838BD" w:rsidRPr="0055622D" w14:paraId="5619855F" w14:textId="3463BC2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F4FFA" w14:textId="77777777" w:rsidR="00F838BD" w:rsidRPr="00531F1C" w:rsidRDefault="00F838BD" w:rsidP="00BB399B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BFB91" w14:textId="77777777" w:rsidR="00F838BD" w:rsidRPr="00531F1C" w:rsidRDefault="00F838BD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ECA08" w14:textId="77777777" w:rsidR="00F838BD" w:rsidRPr="00531F1C" w:rsidRDefault="00F838BD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D1F" w14:textId="5BBCCDD0" w:rsidR="00F838BD" w:rsidRPr="00531F1C" w:rsidRDefault="00ED0C7F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ED0C7F" w:rsidRPr="0055622D" w14:paraId="1B10F346" w14:textId="5005449C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E8014" w14:textId="1365EAB9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44EB1" w14:textId="43E89CD4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BA474" w14:textId="24778BA5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утверждение порядка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25F" w14:textId="4E18CFCD" w:rsidR="00ED0C7F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55622D" w14:paraId="3A26B6A3" w14:textId="496A3E36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18517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BBA30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господдержки увеличится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2C6F0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господдержки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останется на прежнем уровне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672" w14:textId="727EE645" w:rsidR="00ED0C7F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55622D" w14:paraId="56D6BAF4" w14:textId="65EF7B4F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94FB2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3609F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расходы сократятся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E581B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расходы увеличатся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72DF" w14:textId="0AE8E67D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55622D" w14:paraId="13C78961" w14:textId="3BF5A170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F16DC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C9ED5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краевого бюджета отсутствуют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631F6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краевого бюджета отсутствуют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A04" w14:textId="17424A81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55622D" w14:paraId="6EE29D6D" w14:textId="673BBD9B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E0E00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</w:t>
            </w:r>
            <w:hyperlink w:anchor="Par173" w:history="1">
              <w:r w:rsidRPr="00531F1C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C05F2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цели регулирования будут достигнуты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CD6A0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цели регулирования не будут достигнуты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18F" w14:textId="6530F4AD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55622D" w14:paraId="16CEFBB3" w14:textId="030B2DA1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E4E9F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ACC27" w14:textId="1745CCC1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6DC51" w14:textId="77777777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риск неисполнения программных мероприятий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492" w14:textId="289DA2C4" w:rsidR="00ED0C7F" w:rsidRPr="00531F1C" w:rsidRDefault="00ED0C7F" w:rsidP="00ED0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14:paraId="1D9AC790" w14:textId="4B832C33" w:rsidR="003B53B6" w:rsidRDefault="003B53B6" w:rsidP="0079080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9.7. </w:t>
      </w:r>
      <w:r w:rsidR="00904BD7" w:rsidRPr="00904BD7">
        <w:rPr>
          <w:rFonts w:ascii="Times New Roman" w:eastAsia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D7" w:rsidRPr="00904BD7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проблемы:</w:t>
      </w:r>
    </w:p>
    <w:p w14:paraId="55E6A85E" w14:textId="77777777" w:rsidR="00D46F50" w:rsidRPr="007E36BD" w:rsidRDefault="003B53B6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выбран вариант № 1, в рамках которого возможно достижение целей правового регулирования при минимальных рисках неблагоприятных последствий</w:t>
      </w:r>
      <w:r w:rsidR="00904BD7" w:rsidRPr="00904B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CD5FBD0" w14:textId="77777777" w:rsidR="00714B79" w:rsidRPr="00714B79" w:rsidRDefault="003B53B6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9.8. </w:t>
      </w:r>
      <w:r w:rsidR="00714B79" w:rsidRPr="00714B79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</w:p>
    <w:p w14:paraId="082A0FFD" w14:textId="0149B42E" w:rsidR="003B53B6" w:rsidRPr="007E36BD" w:rsidRDefault="003B53B6" w:rsidP="00DC559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необходим для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мероприятия, направленного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</w:t>
      </w:r>
      <w:r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BD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обусловлено эффективностью оказания государственной поддержки сельскохозяйственным товаропроизводителям (признаваемым таковыми в соответствии с Федеральным законом от 29 декабря 2006 г</w:t>
      </w:r>
      <w:r w:rsidR="00FE48B2">
        <w:rPr>
          <w:rFonts w:ascii="Times New Roman" w:eastAsia="Calibri" w:hAnsi="Times New Roman" w:cs="Times New Roman"/>
          <w:sz w:val="28"/>
          <w:szCs w:val="28"/>
        </w:rPr>
        <w:t>.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 № 264-ФЗ «О развитии сельского хозяйства»)</w:t>
      </w:r>
      <w:r w:rsidR="00DC5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 на </w:t>
      </w:r>
      <w:r w:rsidRPr="007E36BD">
        <w:rPr>
          <w:rFonts w:ascii="Times New Roman" w:hAnsi="Times New Roman" w:cs="Times New Roman"/>
          <w:sz w:val="28"/>
          <w:szCs w:val="28"/>
        </w:rPr>
        <w:t xml:space="preserve">приобретение племенных сельскохозяйственных животных, а также товарных сельскохозяйственных животных, предназначенных для воспроизводства, </w:t>
      </w:r>
      <w:r w:rsidR="00DC5597">
        <w:rPr>
          <w:rFonts w:ascii="Times New Roman" w:hAnsi="Times New Roman" w:cs="Times New Roman"/>
          <w:sz w:val="28"/>
          <w:szCs w:val="28"/>
        </w:rPr>
        <w:t xml:space="preserve">на </w:t>
      </w:r>
      <w:r w:rsidRPr="007E36BD">
        <w:rPr>
          <w:rFonts w:ascii="Times New Roman" w:hAnsi="Times New Roman" w:cs="Times New Roman"/>
          <w:sz w:val="28"/>
          <w:szCs w:val="28"/>
        </w:rPr>
        <w:t xml:space="preserve">производство реализуемой продукции животноводства, на оплату услуг по искусственному осеменению сельскохозяйственных животных, </w:t>
      </w:r>
      <w:r w:rsidR="00DC5597">
        <w:rPr>
          <w:rFonts w:ascii="Times New Roman" w:hAnsi="Times New Roman" w:cs="Times New Roman"/>
          <w:sz w:val="28"/>
          <w:szCs w:val="28"/>
        </w:rPr>
        <w:t xml:space="preserve">на </w:t>
      </w:r>
      <w:r w:rsidRPr="007E36BD">
        <w:rPr>
          <w:rFonts w:ascii="Times New Roman" w:hAnsi="Times New Roman" w:cs="Times New Roman"/>
          <w:sz w:val="28"/>
          <w:szCs w:val="28"/>
        </w:rPr>
        <w:t xml:space="preserve">приобретение систем капельного орошения для ведения овощеводства, </w:t>
      </w:r>
      <w:r w:rsidR="00DC5597">
        <w:rPr>
          <w:rFonts w:ascii="Times New Roman" w:hAnsi="Times New Roman" w:cs="Times New Roman"/>
          <w:sz w:val="28"/>
          <w:szCs w:val="28"/>
        </w:rPr>
        <w:t xml:space="preserve">на </w:t>
      </w:r>
      <w:r w:rsidRPr="007E36BD">
        <w:rPr>
          <w:rFonts w:ascii="Times New Roman" w:hAnsi="Times New Roman" w:cs="Times New Roman"/>
          <w:sz w:val="28"/>
          <w:szCs w:val="28"/>
        </w:rPr>
        <w:t>строительство теплиц для выращивания овощей защищенного грунта</w:t>
      </w:r>
      <w:r w:rsidR="00DC5597">
        <w:rPr>
          <w:rFonts w:ascii="Times New Roman" w:hAnsi="Times New Roman" w:cs="Times New Roman"/>
          <w:sz w:val="28"/>
          <w:szCs w:val="28"/>
        </w:rPr>
        <w:t>, на приобретение технологического оборудования для животноводства и птицеводства, по наращиванию поголовья коров</w:t>
      </w:r>
      <w:r w:rsidRPr="007E36BD">
        <w:rPr>
          <w:rFonts w:ascii="Times New Roman" w:eastAsia="Calibri" w:hAnsi="Times New Roman" w:cs="Times New Roman"/>
          <w:sz w:val="28"/>
          <w:szCs w:val="28"/>
          <w:lang w:eastAsia="en-GB"/>
        </w:rPr>
        <w:t>.</w:t>
      </w:r>
      <w:r w:rsidR="00DC5597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r w:rsidRPr="007E36BD">
        <w:rPr>
          <w:rFonts w:ascii="Times New Roman" w:eastAsia="Calibri" w:hAnsi="Times New Roman" w:cs="Times New Roman"/>
          <w:sz w:val="28"/>
          <w:szCs w:val="28"/>
        </w:rPr>
        <w:t>Проект рассматриваемого постановления не привед</w:t>
      </w:r>
      <w:r w:rsidR="00DB2B20">
        <w:rPr>
          <w:rFonts w:ascii="Times New Roman" w:eastAsia="Calibri" w:hAnsi="Times New Roman" w:cs="Times New Roman"/>
          <w:sz w:val="28"/>
          <w:szCs w:val="28"/>
        </w:rPr>
        <w:t>ет к разработке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 новых программных мероприятий, а также к новым ограничениям для субъектов предпринимательской и инвестиционной деятельности и, следовательно, не повлечет для них дополнительных, связанных с этим, расходов.</w:t>
      </w:r>
    </w:p>
    <w:p w14:paraId="44FC2445" w14:textId="77777777" w:rsidR="005A6046" w:rsidRDefault="005A6046" w:rsidP="007908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D3B5E2" w14:textId="74859D9A" w:rsidR="00DB2B20" w:rsidRPr="005A6046" w:rsidRDefault="00DB2B20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714B79"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Оценка необходимости установления переходного периода </w:t>
      </w:r>
    </w:p>
    <w:p w14:paraId="39F57711" w14:textId="78634548" w:rsidR="00DB2B20" w:rsidRPr="005A6046" w:rsidRDefault="00714B79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>и (или) о</w:t>
      </w:r>
      <w:r w:rsidR="00C91495"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тсрочки вступления в силу нормативного </w:t>
      </w:r>
      <w:r w:rsidR="00DB2B20"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C91495"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акта </w:t>
      </w:r>
    </w:p>
    <w:p w14:paraId="18E5AA75" w14:textId="77777777" w:rsidR="00DB2B20" w:rsidRPr="005A6046" w:rsidRDefault="00C91495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либо необходимость </w:t>
      </w:r>
      <w:r w:rsidR="00714B79" w:rsidRPr="005A6046">
        <w:rPr>
          <w:rFonts w:ascii="Times New Roman" w:hAnsi="Times New Roman" w:cs="Times New Roman"/>
          <w:b/>
          <w:bCs/>
          <w:sz w:val="28"/>
          <w:szCs w:val="28"/>
        </w:rPr>
        <w:t>распрос</w:t>
      </w:r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транения предлагаемого </w:t>
      </w:r>
    </w:p>
    <w:p w14:paraId="3DC917D5" w14:textId="18083745" w:rsidR="00714B79" w:rsidRDefault="00C91495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DB2B20" w:rsidRPr="005A6046">
        <w:rPr>
          <w:rFonts w:ascii="Times New Roman" w:hAnsi="Times New Roman" w:cs="Times New Roman"/>
          <w:b/>
          <w:bCs/>
          <w:sz w:val="28"/>
          <w:szCs w:val="28"/>
        </w:rPr>
        <w:t>регулирования на ранее возникшие отношения</w:t>
      </w:r>
    </w:p>
    <w:p w14:paraId="0370826F" w14:textId="77777777" w:rsid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9266" w14:textId="2F1994DC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 w14:paraId="18A21FDC" w14:textId="730F47E6" w:rsidR="00ED0C7F" w:rsidRPr="00ED0C7F" w:rsidRDefault="001F0DC9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ED0C7F" w:rsidRPr="00ED0C7F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1EACF55E" w14:textId="510A6EEF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 введения предлагаемого правового регулирования</w:t>
      </w:r>
      <w:r w:rsidR="001F0DC9">
        <w:rPr>
          <w:rFonts w:ascii="Times New Roman" w:hAnsi="Times New Roman" w:cs="Times New Roman"/>
          <w:sz w:val="28"/>
          <w:szCs w:val="28"/>
        </w:rPr>
        <w:t>:</w:t>
      </w:r>
    </w:p>
    <w:p w14:paraId="034B80CC" w14:textId="1E228CA7" w:rsidR="00ED0C7F" w:rsidRPr="00ED0C7F" w:rsidRDefault="00ED0C7F" w:rsidP="001F0D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а) срок переходного периода</w:t>
      </w:r>
      <w:r w:rsidR="001F0DC9">
        <w:rPr>
          <w:rFonts w:ascii="Times New Roman" w:hAnsi="Times New Roman" w:cs="Times New Roman"/>
          <w:sz w:val="28"/>
          <w:szCs w:val="28"/>
        </w:rPr>
        <w:t>:</w:t>
      </w:r>
      <w:r w:rsidRPr="00ED0C7F">
        <w:rPr>
          <w:rFonts w:ascii="Times New Roman" w:hAnsi="Times New Roman" w:cs="Times New Roman"/>
          <w:sz w:val="28"/>
          <w:szCs w:val="28"/>
        </w:rPr>
        <w:t xml:space="preserve"> _____</w:t>
      </w:r>
      <w:r w:rsidR="001F0DC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D0C7F">
        <w:rPr>
          <w:rFonts w:ascii="Times New Roman" w:hAnsi="Times New Roman" w:cs="Times New Roman"/>
          <w:sz w:val="28"/>
          <w:szCs w:val="28"/>
        </w:rPr>
        <w:t xml:space="preserve"> с даты принятия проекта нормативного правового акта: нет необходимости установления переходного периода.</w:t>
      </w:r>
    </w:p>
    <w:p w14:paraId="37A1F708" w14:textId="324BBF2E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="001F0DC9">
        <w:rPr>
          <w:rFonts w:ascii="Times New Roman" w:hAnsi="Times New Roman" w:cs="Times New Roman"/>
          <w:sz w:val="28"/>
          <w:szCs w:val="28"/>
        </w:rPr>
        <w:t xml:space="preserve"> </w:t>
      </w:r>
      <w:r w:rsidRPr="00ED0C7F">
        <w:rPr>
          <w:rFonts w:ascii="Times New Roman" w:hAnsi="Times New Roman" w:cs="Times New Roman"/>
          <w:sz w:val="28"/>
          <w:szCs w:val="28"/>
        </w:rPr>
        <w:t xml:space="preserve">нет необходимости отсрочки введения предлагаемого правового регулирования. </w:t>
      </w:r>
    </w:p>
    <w:p w14:paraId="5B8ECA83" w14:textId="77777777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нет.</w:t>
      </w:r>
    </w:p>
    <w:p w14:paraId="4E30C233" w14:textId="64CB82DA" w:rsidR="00ED0C7F" w:rsidRPr="00ED0C7F" w:rsidRDefault="00ED0C7F" w:rsidP="001F0D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___ дней с даты принятия проекта нормативного правового акта:</w:t>
      </w:r>
      <w:r w:rsidR="001F0DC9">
        <w:rPr>
          <w:rFonts w:ascii="Times New Roman" w:hAnsi="Times New Roman" w:cs="Times New Roman"/>
          <w:sz w:val="28"/>
          <w:szCs w:val="28"/>
        </w:rPr>
        <w:t xml:space="preserve"> о</w:t>
      </w:r>
      <w:r w:rsidRPr="00ED0C7F">
        <w:rPr>
          <w:rFonts w:ascii="Times New Roman" w:hAnsi="Times New Roman" w:cs="Times New Roman"/>
          <w:sz w:val="28"/>
          <w:szCs w:val="28"/>
        </w:rPr>
        <w:t xml:space="preserve">тсутствует. </w:t>
      </w:r>
    </w:p>
    <w:p w14:paraId="1DD9FECA" w14:textId="0DC8DF0A" w:rsid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lastRenderedPageBreak/>
        <w:t xml:space="preserve">10.4.  Обоснование необходимости установления переходного периода и (или) отсрочки вступления в силу </w:t>
      </w:r>
      <w:r w:rsidR="001F0DC9">
        <w:rPr>
          <w:rFonts w:ascii="Times New Roman" w:hAnsi="Times New Roman" w:cs="Times New Roman"/>
          <w:sz w:val="28"/>
          <w:szCs w:val="28"/>
        </w:rPr>
        <w:t>н</w:t>
      </w:r>
      <w:r w:rsidRPr="00ED0C7F">
        <w:rPr>
          <w:rFonts w:ascii="Times New Roman" w:hAnsi="Times New Roman" w:cs="Times New Roman"/>
          <w:sz w:val="28"/>
          <w:szCs w:val="28"/>
        </w:rPr>
        <w:t>ормативного правового акта либо необходимости распространения предлагаемого правового регулирования на ранее возникшие отношения: нет необходимости.</w:t>
      </w:r>
    </w:p>
    <w:p w14:paraId="6E212B77" w14:textId="77777777" w:rsidR="001F0DC9" w:rsidRPr="00ED0C7F" w:rsidRDefault="001F0DC9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043CE" w14:textId="2FF5B718" w:rsidR="00ED0C7F" w:rsidRDefault="00ED0C7F" w:rsidP="001F0DC9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DC9">
        <w:rPr>
          <w:rFonts w:ascii="Times New Roman" w:hAnsi="Times New Roman" w:cs="Times New Roman"/>
          <w:b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</w:t>
      </w:r>
      <w:r w:rsidR="001F0DC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1F0DC9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  <w:r w:rsidR="001F0DC9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12AFF863" w14:textId="77777777" w:rsidR="001F0DC9" w:rsidRPr="001F0DC9" w:rsidRDefault="001F0DC9" w:rsidP="001F0DC9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6070F" w14:textId="77777777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отчету:</w:t>
      </w:r>
    </w:p>
    <w:p w14:paraId="0849A065" w14:textId="76AAF324" w:rsidR="00ED0C7F" w:rsidRPr="00ED0C7F" w:rsidRDefault="00911E2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0C7F" w:rsidRPr="00ED0C7F">
        <w:rPr>
          <w:rFonts w:ascii="Times New Roman" w:hAnsi="Times New Roman" w:cs="Times New Roman"/>
          <w:sz w:val="28"/>
          <w:szCs w:val="28"/>
        </w:rPr>
        <w:t xml:space="preserve">ачало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3B52" w:rsidRPr="00923B5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3B5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23B52">
        <w:rPr>
          <w:rFonts w:ascii="Times New Roman" w:hAnsi="Times New Roman" w:cs="Times New Roman"/>
          <w:sz w:val="28"/>
          <w:szCs w:val="28"/>
        </w:rPr>
        <w:t xml:space="preserve">21 </w:t>
      </w:r>
      <w:r w:rsidR="00ED0C7F" w:rsidRPr="00ED0C7F">
        <w:rPr>
          <w:rFonts w:ascii="Times New Roman" w:hAnsi="Times New Roman" w:cs="Times New Roman"/>
          <w:sz w:val="28"/>
          <w:szCs w:val="28"/>
        </w:rPr>
        <w:t>г.;</w:t>
      </w:r>
    </w:p>
    <w:p w14:paraId="0B9B0348" w14:textId="002C1187" w:rsidR="00ED0C7F" w:rsidRPr="00ED0C7F" w:rsidRDefault="00911E2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C7F" w:rsidRPr="00ED0C7F">
        <w:rPr>
          <w:rFonts w:ascii="Times New Roman" w:hAnsi="Times New Roman" w:cs="Times New Roman"/>
          <w:sz w:val="28"/>
          <w:szCs w:val="28"/>
        </w:rPr>
        <w:t xml:space="preserve">кончание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23B52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9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3B52">
        <w:rPr>
          <w:rFonts w:ascii="Times New Roman" w:hAnsi="Times New Roman" w:cs="Times New Roman"/>
          <w:sz w:val="28"/>
          <w:szCs w:val="28"/>
        </w:rPr>
        <w:t xml:space="preserve">августа 2021 </w:t>
      </w:r>
      <w:r w:rsidR="00ED0C7F" w:rsidRPr="00ED0C7F">
        <w:rPr>
          <w:rFonts w:ascii="Times New Roman" w:hAnsi="Times New Roman" w:cs="Times New Roman"/>
          <w:sz w:val="28"/>
          <w:szCs w:val="28"/>
        </w:rPr>
        <w:t>г.</w:t>
      </w:r>
    </w:p>
    <w:p w14:paraId="54D9AAA9" w14:textId="77777777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 xml:space="preserve">11.2. 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</w:p>
    <w:p w14:paraId="3D74F681" w14:textId="77777777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Всего замечаний и предложений: _________________, из них учтено полностью: __________________, учтено частично: __________________.</w:t>
      </w:r>
    </w:p>
    <w:p w14:paraId="4B2175EC" w14:textId="44A5CDF4" w:rsidR="00ED0C7F" w:rsidRPr="00911E2F" w:rsidRDefault="00ED0C7F" w:rsidP="00ED0C7F">
      <w:pPr>
        <w:pStyle w:val="ConsPlusNonforma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</w:t>
      </w:r>
      <w:hyperlink r:id="rId8" w:history="1">
        <w:r w:rsidRPr="00911E2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invest@admgorkluch.ru</w:t>
        </w:r>
      </w:hyperlink>
      <w:r w:rsidRPr="00911E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6D8277" w14:textId="531D7FDE" w:rsidR="00982643" w:rsidRDefault="00982643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F3E6B" w14:textId="77777777" w:rsidR="00911E2F" w:rsidRDefault="00911E2F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2F787" w14:textId="33F34A98" w:rsidR="00DB2B20" w:rsidRDefault="001D7B3F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B52">
        <w:rPr>
          <w:rFonts w:ascii="Times New Roman" w:hAnsi="Times New Roman" w:cs="Times New Roman"/>
          <w:sz w:val="28"/>
          <w:szCs w:val="28"/>
        </w:rPr>
        <w:t>2</w:t>
      </w:r>
      <w:bookmarkStart w:id="17" w:name="_GoBack"/>
      <w:bookmarkEnd w:id="17"/>
      <w:r w:rsidR="00DC5597">
        <w:rPr>
          <w:rFonts w:ascii="Times New Roman" w:hAnsi="Times New Roman" w:cs="Times New Roman"/>
          <w:sz w:val="28"/>
          <w:szCs w:val="28"/>
        </w:rPr>
        <w:t xml:space="preserve"> июля 2021</w:t>
      </w:r>
      <w:r w:rsidR="00916EC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C4EF040" w14:textId="77777777" w:rsidR="00DB2B20" w:rsidRDefault="00DB2B20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3AAE8" w14:textId="77777777" w:rsidR="00BB399B" w:rsidRDefault="00BB399B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05017" w14:textId="77777777" w:rsidR="009C23FB" w:rsidRDefault="009C23FB" w:rsidP="00916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2B20">
        <w:rPr>
          <w:rFonts w:ascii="Times New Roman" w:hAnsi="Times New Roman" w:cs="Times New Roman"/>
          <w:sz w:val="28"/>
          <w:szCs w:val="28"/>
        </w:rPr>
        <w:t xml:space="preserve">ачальник отдела сельского </w:t>
      </w:r>
    </w:p>
    <w:p w14:paraId="6EFB639C" w14:textId="4A76E1B2" w:rsidR="00523B5F" w:rsidRDefault="00DB2B20" w:rsidP="00EE7A1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хозяйства</w:t>
      </w:r>
      <w:r w:rsidR="001D0DC0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3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9C23FB">
        <w:rPr>
          <w:rFonts w:ascii="Times New Roman" w:hAnsi="Times New Roman" w:cs="Times New Roman"/>
          <w:sz w:val="28"/>
          <w:szCs w:val="28"/>
        </w:rPr>
        <w:t xml:space="preserve">  П.П.</w:t>
      </w:r>
      <w:proofErr w:type="gramEnd"/>
      <w:r w:rsidR="009C23FB">
        <w:rPr>
          <w:rFonts w:ascii="Times New Roman" w:hAnsi="Times New Roman" w:cs="Times New Roman"/>
          <w:sz w:val="28"/>
          <w:szCs w:val="28"/>
        </w:rPr>
        <w:t xml:space="preserve"> Тищенко</w:t>
      </w:r>
    </w:p>
    <w:sectPr w:rsidR="00523B5F" w:rsidSect="00EE7A1C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1D414" w14:textId="77777777" w:rsidR="002E4494" w:rsidRDefault="002E4494" w:rsidP="00916ECC">
      <w:pPr>
        <w:spacing w:after="0" w:line="240" w:lineRule="auto"/>
      </w:pPr>
      <w:r>
        <w:separator/>
      </w:r>
    </w:p>
  </w:endnote>
  <w:endnote w:type="continuationSeparator" w:id="0">
    <w:p w14:paraId="4EF9E859" w14:textId="77777777" w:rsidR="002E4494" w:rsidRDefault="002E4494" w:rsidP="009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EDDB" w14:textId="77777777" w:rsidR="002E4494" w:rsidRDefault="002E4494" w:rsidP="00916ECC">
      <w:pPr>
        <w:spacing w:after="0" w:line="240" w:lineRule="auto"/>
      </w:pPr>
      <w:r>
        <w:separator/>
      </w:r>
    </w:p>
  </w:footnote>
  <w:footnote w:type="continuationSeparator" w:id="0">
    <w:p w14:paraId="4894FEC7" w14:textId="77777777" w:rsidR="002E4494" w:rsidRDefault="002E4494" w:rsidP="009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898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51E47C" w14:textId="77777777" w:rsidR="00916ECC" w:rsidRPr="00916ECC" w:rsidRDefault="00916ECC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6E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6E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3B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B74D9A" w14:textId="77777777" w:rsidR="00916ECC" w:rsidRDefault="00916EC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7BF5"/>
    <w:multiLevelType w:val="hybridMultilevel"/>
    <w:tmpl w:val="56D22530"/>
    <w:lvl w:ilvl="0" w:tplc="A4C6B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42528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4DB0E01"/>
    <w:multiLevelType w:val="multilevel"/>
    <w:tmpl w:val="077A5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" w15:restartNumberingAfterBreak="0">
    <w:nsid w:val="6C571F6A"/>
    <w:multiLevelType w:val="hybridMultilevel"/>
    <w:tmpl w:val="CC7E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43"/>
    <w:rsid w:val="00005815"/>
    <w:rsid w:val="00015931"/>
    <w:rsid w:val="000244F2"/>
    <w:rsid w:val="00024944"/>
    <w:rsid w:val="00026B5B"/>
    <w:rsid w:val="0005400F"/>
    <w:rsid w:val="0006127C"/>
    <w:rsid w:val="000866A1"/>
    <w:rsid w:val="00086FE1"/>
    <w:rsid w:val="00090181"/>
    <w:rsid w:val="0009619F"/>
    <w:rsid w:val="000A3A41"/>
    <w:rsid w:val="000C1DE3"/>
    <w:rsid w:val="000C2FA5"/>
    <w:rsid w:val="000C425A"/>
    <w:rsid w:val="000D1586"/>
    <w:rsid w:val="000F7913"/>
    <w:rsid w:val="001005C6"/>
    <w:rsid w:val="00100D4E"/>
    <w:rsid w:val="001041DB"/>
    <w:rsid w:val="00105B62"/>
    <w:rsid w:val="00106CCB"/>
    <w:rsid w:val="00115C01"/>
    <w:rsid w:val="00117466"/>
    <w:rsid w:val="00131BAA"/>
    <w:rsid w:val="001345A3"/>
    <w:rsid w:val="0013599E"/>
    <w:rsid w:val="001370B1"/>
    <w:rsid w:val="0016044E"/>
    <w:rsid w:val="001633AD"/>
    <w:rsid w:val="00166851"/>
    <w:rsid w:val="001768CF"/>
    <w:rsid w:val="0018097E"/>
    <w:rsid w:val="00183B23"/>
    <w:rsid w:val="00195BA4"/>
    <w:rsid w:val="0019657E"/>
    <w:rsid w:val="001A49A6"/>
    <w:rsid w:val="001B45C6"/>
    <w:rsid w:val="001D0DC0"/>
    <w:rsid w:val="001D433E"/>
    <w:rsid w:val="001D49B2"/>
    <w:rsid w:val="001D7B3F"/>
    <w:rsid w:val="001F0DC9"/>
    <w:rsid w:val="001F4D99"/>
    <w:rsid w:val="00205DEA"/>
    <w:rsid w:val="0021274A"/>
    <w:rsid w:val="00212A4B"/>
    <w:rsid w:val="00233AAB"/>
    <w:rsid w:val="00254A0E"/>
    <w:rsid w:val="0025709D"/>
    <w:rsid w:val="00265075"/>
    <w:rsid w:val="002770DD"/>
    <w:rsid w:val="00280036"/>
    <w:rsid w:val="002830C1"/>
    <w:rsid w:val="00292392"/>
    <w:rsid w:val="00294136"/>
    <w:rsid w:val="00294EB6"/>
    <w:rsid w:val="00295640"/>
    <w:rsid w:val="002A3BBF"/>
    <w:rsid w:val="002E2059"/>
    <w:rsid w:val="002E4494"/>
    <w:rsid w:val="002F7E9E"/>
    <w:rsid w:val="00300B60"/>
    <w:rsid w:val="003102AE"/>
    <w:rsid w:val="00345415"/>
    <w:rsid w:val="003836B1"/>
    <w:rsid w:val="003907DE"/>
    <w:rsid w:val="0039204B"/>
    <w:rsid w:val="003A235B"/>
    <w:rsid w:val="003B53B6"/>
    <w:rsid w:val="003E324D"/>
    <w:rsid w:val="003F543C"/>
    <w:rsid w:val="003F7A72"/>
    <w:rsid w:val="00410964"/>
    <w:rsid w:val="00411FCA"/>
    <w:rsid w:val="00413D28"/>
    <w:rsid w:val="00436C94"/>
    <w:rsid w:val="00441940"/>
    <w:rsid w:val="00445027"/>
    <w:rsid w:val="00446A44"/>
    <w:rsid w:val="00452537"/>
    <w:rsid w:val="004533E6"/>
    <w:rsid w:val="004571EC"/>
    <w:rsid w:val="004673DE"/>
    <w:rsid w:val="00472354"/>
    <w:rsid w:val="00472B95"/>
    <w:rsid w:val="00480850"/>
    <w:rsid w:val="004941EA"/>
    <w:rsid w:val="004963B1"/>
    <w:rsid w:val="004A3593"/>
    <w:rsid w:val="004B3924"/>
    <w:rsid w:val="004B69C1"/>
    <w:rsid w:val="004F0837"/>
    <w:rsid w:val="005028CA"/>
    <w:rsid w:val="005053C9"/>
    <w:rsid w:val="00516AF7"/>
    <w:rsid w:val="00517684"/>
    <w:rsid w:val="0052227A"/>
    <w:rsid w:val="00523B5F"/>
    <w:rsid w:val="00525D5E"/>
    <w:rsid w:val="00525F97"/>
    <w:rsid w:val="00541CA6"/>
    <w:rsid w:val="00546FE4"/>
    <w:rsid w:val="00550632"/>
    <w:rsid w:val="0055681F"/>
    <w:rsid w:val="00557DB6"/>
    <w:rsid w:val="00563AB1"/>
    <w:rsid w:val="0056794B"/>
    <w:rsid w:val="00585B5E"/>
    <w:rsid w:val="00596380"/>
    <w:rsid w:val="005A172D"/>
    <w:rsid w:val="005A29C2"/>
    <w:rsid w:val="005A6046"/>
    <w:rsid w:val="005A74EF"/>
    <w:rsid w:val="005A7E2A"/>
    <w:rsid w:val="005B2444"/>
    <w:rsid w:val="005B2C62"/>
    <w:rsid w:val="005B5E11"/>
    <w:rsid w:val="005C68FD"/>
    <w:rsid w:val="005E258E"/>
    <w:rsid w:val="005E6656"/>
    <w:rsid w:val="006034C2"/>
    <w:rsid w:val="0060433D"/>
    <w:rsid w:val="00604868"/>
    <w:rsid w:val="006105C1"/>
    <w:rsid w:val="006171D8"/>
    <w:rsid w:val="00626EDE"/>
    <w:rsid w:val="006336D2"/>
    <w:rsid w:val="00654035"/>
    <w:rsid w:val="006625FD"/>
    <w:rsid w:val="00677D7E"/>
    <w:rsid w:val="00682B9D"/>
    <w:rsid w:val="00697B04"/>
    <w:rsid w:val="006B0318"/>
    <w:rsid w:val="006D44CD"/>
    <w:rsid w:val="006E17CC"/>
    <w:rsid w:val="006E1CA1"/>
    <w:rsid w:val="00700489"/>
    <w:rsid w:val="00714B79"/>
    <w:rsid w:val="0071776B"/>
    <w:rsid w:val="00727D8A"/>
    <w:rsid w:val="00741C96"/>
    <w:rsid w:val="007574CA"/>
    <w:rsid w:val="00762F8B"/>
    <w:rsid w:val="007779D7"/>
    <w:rsid w:val="0078029A"/>
    <w:rsid w:val="007838F7"/>
    <w:rsid w:val="007879DA"/>
    <w:rsid w:val="00790800"/>
    <w:rsid w:val="007920C6"/>
    <w:rsid w:val="00792DF7"/>
    <w:rsid w:val="00793642"/>
    <w:rsid w:val="007964CD"/>
    <w:rsid w:val="007A5779"/>
    <w:rsid w:val="007A5CCB"/>
    <w:rsid w:val="007A6715"/>
    <w:rsid w:val="007C1DC1"/>
    <w:rsid w:val="007E5174"/>
    <w:rsid w:val="00804D5D"/>
    <w:rsid w:val="00811976"/>
    <w:rsid w:val="008140FB"/>
    <w:rsid w:val="00832CE6"/>
    <w:rsid w:val="00837CFC"/>
    <w:rsid w:val="0085303F"/>
    <w:rsid w:val="00857062"/>
    <w:rsid w:val="00870CE0"/>
    <w:rsid w:val="008961FD"/>
    <w:rsid w:val="008B31A5"/>
    <w:rsid w:val="008D4E86"/>
    <w:rsid w:val="008D5438"/>
    <w:rsid w:val="008E0DFD"/>
    <w:rsid w:val="008E26D4"/>
    <w:rsid w:val="008F12A1"/>
    <w:rsid w:val="00900A9D"/>
    <w:rsid w:val="00904BD7"/>
    <w:rsid w:val="00911E2F"/>
    <w:rsid w:val="009137CF"/>
    <w:rsid w:val="00916ECC"/>
    <w:rsid w:val="00923B52"/>
    <w:rsid w:val="0093098B"/>
    <w:rsid w:val="009337A7"/>
    <w:rsid w:val="00941C22"/>
    <w:rsid w:val="0094740C"/>
    <w:rsid w:val="009562F9"/>
    <w:rsid w:val="00960F83"/>
    <w:rsid w:val="009705A0"/>
    <w:rsid w:val="00975B99"/>
    <w:rsid w:val="009766AD"/>
    <w:rsid w:val="00981058"/>
    <w:rsid w:val="00982643"/>
    <w:rsid w:val="009874D4"/>
    <w:rsid w:val="00997AAC"/>
    <w:rsid w:val="00997EA3"/>
    <w:rsid w:val="009C23FB"/>
    <w:rsid w:val="009C56E3"/>
    <w:rsid w:val="009D73FA"/>
    <w:rsid w:val="009F3EF2"/>
    <w:rsid w:val="009F5483"/>
    <w:rsid w:val="009F74C9"/>
    <w:rsid w:val="00A026E3"/>
    <w:rsid w:val="00A14E21"/>
    <w:rsid w:val="00A2024F"/>
    <w:rsid w:val="00A213F6"/>
    <w:rsid w:val="00A22548"/>
    <w:rsid w:val="00A24624"/>
    <w:rsid w:val="00A360D4"/>
    <w:rsid w:val="00A57867"/>
    <w:rsid w:val="00A6474B"/>
    <w:rsid w:val="00A90D98"/>
    <w:rsid w:val="00A9766C"/>
    <w:rsid w:val="00AB0373"/>
    <w:rsid w:val="00AB5969"/>
    <w:rsid w:val="00AC1447"/>
    <w:rsid w:val="00AC634D"/>
    <w:rsid w:val="00AE5FEC"/>
    <w:rsid w:val="00AF0BEF"/>
    <w:rsid w:val="00AF4D6A"/>
    <w:rsid w:val="00AF75AF"/>
    <w:rsid w:val="00B03F19"/>
    <w:rsid w:val="00B23146"/>
    <w:rsid w:val="00B26FE1"/>
    <w:rsid w:val="00B3255E"/>
    <w:rsid w:val="00B44FEA"/>
    <w:rsid w:val="00B602C2"/>
    <w:rsid w:val="00B61606"/>
    <w:rsid w:val="00B70742"/>
    <w:rsid w:val="00B714E4"/>
    <w:rsid w:val="00B84246"/>
    <w:rsid w:val="00BA2A4A"/>
    <w:rsid w:val="00BA345B"/>
    <w:rsid w:val="00BB399B"/>
    <w:rsid w:val="00BC0D68"/>
    <w:rsid w:val="00BC31FB"/>
    <w:rsid w:val="00BC4D34"/>
    <w:rsid w:val="00BD35FA"/>
    <w:rsid w:val="00BD5228"/>
    <w:rsid w:val="00BF5484"/>
    <w:rsid w:val="00C134F9"/>
    <w:rsid w:val="00C33B13"/>
    <w:rsid w:val="00C47990"/>
    <w:rsid w:val="00C5150A"/>
    <w:rsid w:val="00C528C2"/>
    <w:rsid w:val="00C54C74"/>
    <w:rsid w:val="00C5526D"/>
    <w:rsid w:val="00C63C64"/>
    <w:rsid w:val="00C64224"/>
    <w:rsid w:val="00C65F91"/>
    <w:rsid w:val="00C76B05"/>
    <w:rsid w:val="00C863FD"/>
    <w:rsid w:val="00C90CAF"/>
    <w:rsid w:val="00C91495"/>
    <w:rsid w:val="00C95F8E"/>
    <w:rsid w:val="00CA0C93"/>
    <w:rsid w:val="00CA1227"/>
    <w:rsid w:val="00CA601B"/>
    <w:rsid w:val="00CB7FF0"/>
    <w:rsid w:val="00CC3B61"/>
    <w:rsid w:val="00CD3055"/>
    <w:rsid w:val="00CD6F41"/>
    <w:rsid w:val="00CD780D"/>
    <w:rsid w:val="00CD7A5A"/>
    <w:rsid w:val="00CE0420"/>
    <w:rsid w:val="00CF0679"/>
    <w:rsid w:val="00CF24A4"/>
    <w:rsid w:val="00D05623"/>
    <w:rsid w:val="00D07694"/>
    <w:rsid w:val="00D214AD"/>
    <w:rsid w:val="00D41F38"/>
    <w:rsid w:val="00D4282F"/>
    <w:rsid w:val="00D465F6"/>
    <w:rsid w:val="00D46F50"/>
    <w:rsid w:val="00D51DB3"/>
    <w:rsid w:val="00D57BEF"/>
    <w:rsid w:val="00D64CAE"/>
    <w:rsid w:val="00D67757"/>
    <w:rsid w:val="00D67FA5"/>
    <w:rsid w:val="00D72E31"/>
    <w:rsid w:val="00D807A5"/>
    <w:rsid w:val="00D81142"/>
    <w:rsid w:val="00D85AFB"/>
    <w:rsid w:val="00DA5FE8"/>
    <w:rsid w:val="00DA7A81"/>
    <w:rsid w:val="00DB2B20"/>
    <w:rsid w:val="00DB66B3"/>
    <w:rsid w:val="00DC1949"/>
    <w:rsid w:val="00DC5597"/>
    <w:rsid w:val="00DC5A96"/>
    <w:rsid w:val="00DD1B57"/>
    <w:rsid w:val="00DD764F"/>
    <w:rsid w:val="00DF2387"/>
    <w:rsid w:val="00DF70CC"/>
    <w:rsid w:val="00E1017A"/>
    <w:rsid w:val="00E265B2"/>
    <w:rsid w:val="00E318F5"/>
    <w:rsid w:val="00E34EC8"/>
    <w:rsid w:val="00E4126B"/>
    <w:rsid w:val="00E44A8C"/>
    <w:rsid w:val="00E60975"/>
    <w:rsid w:val="00E62462"/>
    <w:rsid w:val="00E6391D"/>
    <w:rsid w:val="00E74496"/>
    <w:rsid w:val="00E81CD4"/>
    <w:rsid w:val="00E83B46"/>
    <w:rsid w:val="00E8722A"/>
    <w:rsid w:val="00EA1259"/>
    <w:rsid w:val="00EA5725"/>
    <w:rsid w:val="00EB1BDC"/>
    <w:rsid w:val="00ED0C7F"/>
    <w:rsid w:val="00ED5243"/>
    <w:rsid w:val="00ED53C2"/>
    <w:rsid w:val="00EE4681"/>
    <w:rsid w:val="00EE7A1C"/>
    <w:rsid w:val="00EF4050"/>
    <w:rsid w:val="00F01BD5"/>
    <w:rsid w:val="00F279BA"/>
    <w:rsid w:val="00F33B5B"/>
    <w:rsid w:val="00F462D0"/>
    <w:rsid w:val="00F658D0"/>
    <w:rsid w:val="00F704C8"/>
    <w:rsid w:val="00F71CED"/>
    <w:rsid w:val="00F76D19"/>
    <w:rsid w:val="00F77D10"/>
    <w:rsid w:val="00F838BD"/>
    <w:rsid w:val="00F91CE9"/>
    <w:rsid w:val="00F923F0"/>
    <w:rsid w:val="00FA05FE"/>
    <w:rsid w:val="00FA178D"/>
    <w:rsid w:val="00FE48B2"/>
    <w:rsid w:val="00FE70C0"/>
    <w:rsid w:val="00FF1387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CC9"/>
  <w15:docId w15:val="{4262EA8B-4C4F-4C41-8DDF-0CC4805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19"/>
  </w:style>
  <w:style w:type="paragraph" w:styleId="1">
    <w:name w:val="heading 1"/>
    <w:basedOn w:val="a"/>
    <w:next w:val="a"/>
    <w:link w:val="10"/>
    <w:uiPriority w:val="9"/>
    <w:qFormat/>
    <w:rsid w:val="00A9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06CC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F06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0679"/>
  </w:style>
  <w:style w:type="paragraph" w:styleId="a7">
    <w:name w:val="Document Map"/>
    <w:basedOn w:val="a"/>
    <w:link w:val="a8"/>
    <w:uiPriority w:val="99"/>
    <w:semiHidden/>
    <w:unhideWhenUsed/>
    <w:rsid w:val="00C134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134F9"/>
    <w:rPr>
      <w:rFonts w:ascii="Segoe UI" w:hAnsi="Segoe UI" w:cs="Segoe UI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17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17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1F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99"/>
    <w:rPr>
      <w:rFonts w:ascii="Segoe UI" w:hAnsi="Segoe UI" w:cs="Segoe UI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81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A2024F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B2B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2B20"/>
  </w:style>
  <w:style w:type="table" w:styleId="af0">
    <w:name w:val="Table Grid"/>
    <w:basedOn w:val="a1"/>
    <w:uiPriority w:val="59"/>
    <w:rsid w:val="004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6ECC"/>
  </w:style>
  <w:style w:type="paragraph" w:styleId="af3">
    <w:name w:val="footer"/>
    <w:basedOn w:val="a"/>
    <w:link w:val="af4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admgorklu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BECF-E9D7-4584-BA44-B094B593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9</cp:revision>
  <cp:lastPrinted>2021-07-21T05:27:00Z</cp:lastPrinted>
  <dcterms:created xsi:type="dcterms:W3CDTF">2021-07-20T12:34:00Z</dcterms:created>
  <dcterms:modified xsi:type="dcterms:W3CDTF">2021-07-22T07:00:00Z</dcterms:modified>
</cp:coreProperties>
</file>