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26" w:rsidRDefault="002B4A26" w:rsidP="002B4A26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2B4A26" w:rsidRPr="002B4A26" w:rsidRDefault="002B4A26" w:rsidP="002B4A26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</w:p>
    <w:p w:rsidR="00516381" w:rsidRPr="00516381" w:rsidRDefault="00516381" w:rsidP="00870849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516381">
        <w:rPr>
          <w:rFonts w:ascii="Segoe UI" w:hAnsi="Segoe UI" w:cs="Segoe UI"/>
          <w:b/>
          <w:sz w:val="32"/>
        </w:rPr>
        <w:t>Краснодарский край вошел в топ-5 регионов</w:t>
      </w:r>
      <w:r>
        <w:rPr>
          <w:rFonts w:ascii="Segoe UI" w:hAnsi="Segoe UI" w:cs="Segoe UI"/>
          <w:b/>
          <w:sz w:val="32"/>
        </w:rPr>
        <w:t xml:space="preserve"> по наибольшему количеству внесенных</w:t>
      </w:r>
      <w:r w:rsidRPr="00516381">
        <w:rPr>
          <w:rFonts w:ascii="Segoe UI" w:hAnsi="Segoe UI" w:cs="Segoe UI"/>
          <w:b/>
          <w:sz w:val="32"/>
        </w:rPr>
        <w:t xml:space="preserve"> границ в ЕГРН</w:t>
      </w:r>
    </w:p>
    <w:p w:rsidR="00516381" w:rsidRPr="00516381" w:rsidRDefault="00516381" w:rsidP="00516381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9843DF" w:rsidRDefault="009843DF" w:rsidP="00516381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CF4D02" w:rsidRPr="004C3246" w:rsidRDefault="00CF4D02" w:rsidP="0098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24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163830</wp:posOffset>
            </wp:positionV>
            <wp:extent cx="2732405" cy="758825"/>
            <wp:effectExtent l="19050" t="0" r="0" b="0"/>
            <wp:wrapTight wrapText="bothSides">
              <wp:wrapPolygon edited="0">
                <wp:start x="-151" y="0"/>
                <wp:lineTo x="-151" y="21148"/>
                <wp:lineTo x="21535" y="21148"/>
                <wp:lineTo x="21535" y="0"/>
                <wp:lineTo x="-151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3DF" w:rsidRPr="004C3246">
        <w:rPr>
          <w:rFonts w:ascii="Times New Roman" w:hAnsi="Times New Roman" w:cs="Times New Roman"/>
          <w:sz w:val="28"/>
          <w:szCs w:val="28"/>
        </w:rPr>
        <w:t xml:space="preserve">Краснодарский край стал третьим регионом, где больше всего внесено сведений в ЕГРН о земельных участках с установленными границами. </w:t>
      </w:r>
    </w:p>
    <w:p w:rsidR="009843DF" w:rsidRPr="004C3246" w:rsidRDefault="009843DF" w:rsidP="0098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246">
        <w:rPr>
          <w:rFonts w:ascii="Times New Roman" w:hAnsi="Times New Roman" w:cs="Times New Roman"/>
          <w:sz w:val="28"/>
          <w:szCs w:val="28"/>
        </w:rPr>
        <w:t>По состоянию на конец третьего квартала в ЕГРН содержатся сведения о границах:</w:t>
      </w:r>
    </w:p>
    <w:p w:rsidR="009843DF" w:rsidRPr="004C3246" w:rsidRDefault="009843DF" w:rsidP="0098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246">
        <w:rPr>
          <w:rFonts w:ascii="Times New Roman" w:hAnsi="Times New Roman" w:cs="Times New Roman"/>
          <w:sz w:val="28"/>
          <w:szCs w:val="28"/>
        </w:rPr>
        <w:t>Подмосковья (около 3 млн), Башкортостана и Краснодарского края (1,7 млн единиц), Татарстана (1,6 млн) и Ростовской области (1,3 млн).</w:t>
      </w:r>
    </w:p>
    <w:p w:rsidR="009843DF" w:rsidRPr="004C3246" w:rsidRDefault="00102EBA" w:rsidP="0098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246"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="009843DF" w:rsidRPr="004C3246">
        <w:rPr>
          <w:rFonts w:ascii="Times New Roman" w:hAnsi="Times New Roman" w:cs="Times New Roman"/>
          <w:sz w:val="28"/>
          <w:szCs w:val="28"/>
        </w:rPr>
        <w:t xml:space="preserve"> инициатива по установлению границ муниципальных образований и населенных пунктов лежит на региональной и местной администрации. Полученные результаты эти органы отправляют в орган регистрации прав.</w:t>
      </w:r>
    </w:p>
    <w:p w:rsidR="00516381" w:rsidRPr="004C3246" w:rsidRDefault="00791E2C" w:rsidP="0051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246">
        <w:rPr>
          <w:rFonts w:ascii="Times New Roman" w:hAnsi="Times New Roman" w:cs="Times New Roman"/>
          <w:sz w:val="28"/>
          <w:szCs w:val="28"/>
        </w:rPr>
        <w:t xml:space="preserve">По стране </w:t>
      </w:r>
      <w:r w:rsidR="008B7777" w:rsidRPr="004C3246">
        <w:rPr>
          <w:rFonts w:ascii="Times New Roman" w:hAnsi="Times New Roman" w:cs="Times New Roman"/>
          <w:sz w:val="28"/>
          <w:szCs w:val="28"/>
        </w:rPr>
        <w:t>на 1 октября</w:t>
      </w:r>
      <w:r w:rsidR="00516381" w:rsidRPr="004C3246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 содержится: почти 37 миллионов данных о границах земельных участков, при этом количество внесенных сведений о границах муниципальных образований выросло на 6,5% – до 15 066. Доля границ населенных пунктов, внесенных в ЕГРН, составила по </w:t>
      </w:r>
      <w:r w:rsidR="00A37BAA" w:rsidRPr="004C3246">
        <w:rPr>
          <w:rFonts w:ascii="Times New Roman" w:hAnsi="Times New Roman" w:cs="Times New Roman"/>
          <w:sz w:val="28"/>
          <w:szCs w:val="28"/>
        </w:rPr>
        <w:t>России</w:t>
      </w:r>
      <w:r w:rsidR="00516381" w:rsidRPr="004C3246">
        <w:rPr>
          <w:rFonts w:ascii="Times New Roman" w:hAnsi="Times New Roman" w:cs="Times New Roman"/>
          <w:sz w:val="28"/>
          <w:szCs w:val="28"/>
        </w:rPr>
        <w:t xml:space="preserve"> 33,8% (52 552 ед.) при общем количестве 155 570.</w:t>
      </w:r>
    </w:p>
    <w:p w:rsidR="00516381" w:rsidRPr="004C3246" w:rsidRDefault="00516381" w:rsidP="0051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246">
        <w:rPr>
          <w:rFonts w:ascii="Times New Roman" w:hAnsi="Times New Roman" w:cs="Times New Roman"/>
          <w:sz w:val="28"/>
          <w:szCs w:val="28"/>
        </w:rPr>
        <w:t xml:space="preserve">За отчетный период на территории Российской Федерации доля земельных участков с уточненной площадью составила более половины (61,1%) от их общего количества, сведения о которых содержатся в ЕГРН. Показатели </w:t>
      </w:r>
      <w:r w:rsidR="008B7777" w:rsidRPr="004C3246">
        <w:rPr>
          <w:rFonts w:ascii="Times New Roman" w:hAnsi="Times New Roman" w:cs="Times New Roman"/>
          <w:sz w:val="28"/>
          <w:szCs w:val="28"/>
        </w:rPr>
        <w:t xml:space="preserve">муниципальных образований и населенных пунктов </w:t>
      </w:r>
      <w:r w:rsidRPr="004C3246">
        <w:rPr>
          <w:rFonts w:ascii="Times New Roman" w:hAnsi="Times New Roman" w:cs="Times New Roman"/>
          <w:sz w:val="28"/>
          <w:szCs w:val="28"/>
        </w:rPr>
        <w:t>тоже подросли: до 72,1 и 33,8% учтенных границ соответственно.</w:t>
      </w:r>
    </w:p>
    <w:p w:rsidR="00516381" w:rsidRPr="004C3246" w:rsidRDefault="00516381" w:rsidP="0051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246">
        <w:rPr>
          <w:rFonts w:ascii="Times New Roman" w:hAnsi="Times New Roman" w:cs="Times New Roman"/>
          <w:sz w:val="28"/>
          <w:szCs w:val="28"/>
        </w:rPr>
        <w:t xml:space="preserve">Границы населенных пунктов отделяют их земли от земель иных категорий. На территории </w:t>
      </w:r>
      <w:r w:rsidR="008B7777" w:rsidRPr="004C3246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4C3246">
        <w:rPr>
          <w:rFonts w:ascii="Times New Roman" w:hAnsi="Times New Roman" w:cs="Times New Roman"/>
          <w:sz w:val="28"/>
          <w:szCs w:val="28"/>
        </w:rPr>
        <w:t xml:space="preserve"> разрешено строительство жилых домов, возведение социальных объектов и объектов ЖКХ. </w:t>
      </w:r>
    </w:p>
    <w:p w:rsidR="00516381" w:rsidRPr="004C3246" w:rsidRDefault="00516381" w:rsidP="002B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246">
        <w:rPr>
          <w:rFonts w:ascii="Times New Roman" w:hAnsi="Times New Roman" w:cs="Times New Roman"/>
          <w:sz w:val="28"/>
          <w:szCs w:val="28"/>
        </w:rPr>
        <w:t>Собственникам земельных участков следует помнить: что при включении земельных участков в границы населенных пунктов, ваши права полностью сохраняются. Кроме того, это правило касается землепользователей, землевладельцев и арендаторов земельных участков. Данная норма закреплена в Земельном кодексе.</w:t>
      </w:r>
    </w:p>
    <w:p w:rsidR="00516381" w:rsidRPr="004C3246" w:rsidRDefault="00516381" w:rsidP="002B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246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B7777" w:rsidRPr="004C3246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4C3246">
        <w:rPr>
          <w:rFonts w:ascii="Times New Roman" w:hAnsi="Times New Roman" w:cs="Times New Roman"/>
          <w:sz w:val="28"/>
          <w:szCs w:val="28"/>
        </w:rPr>
        <w:t xml:space="preserve">могут входить земельные участки, отнесенные к различным территориальным зонам. Такие зоны могут быть жилыми, производственными, общественно-деловыми и рекреационными, зонами инженерных и транспортных инфраструктур и так далее. Границы и градостроительные регламенты для каждой территориальной зоны определяются правилами землепользования и застройки. Земельный кодекс особо оговаривает обязательность исполнения градостроительных регламентов всеми собственниками </w:t>
      </w:r>
      <w:r w:rsidRPr="004C3246">
        <w:rPr>
          <w:rFonts w:ascii="Times New Roman" w:hAnsi="Times New Roman" w:cs="Times New Roman"/>
          <w:sz w:val="28"/>
          <w:szCs w:val="28"/>
        </w:rPr>
        <w:lastRenderedPageBreak/>
        <w:t>ЗУ, землепользователями, землевладельцами и арендаторами земельных участков независимо от форм собственности и иных прав на земельные участки.</w:t>
      </w:r>
    </w:p>
    <w:p w:rsidR="00516381" w:rsidRPr="004C3246" w:rsidRDefault="00516381" w:rsidP="002B4A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246">
        <w:rPr>
          <w:rFonts w:ascii="Times New Roman" w:hAnsi="Times New Roman" w:cs="Times New Roman"/>
          <w:b/>
          <w:sz w:val="28"/>
          <w:szCs w:val="28"/>
        </w:rPr>
        <w:t>Справочно</w:t>
      </w:r>
    </w:p>
    <w:p w:rsidR="00516381" w:rsidRPr="004C3246" w:rsidRDefault="00516381" w:rsidP="002B4A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246">
        <w:rPr>
          <w:rFonts w:ascii="Times New Roman" w:hAnsi="Times New Roman" w:cs="Times New Roman"/>
          <w:sz w:val="28"/>
          <w:szCs w:val="28"/>
        </w:rPr>
        <w:t>Земельный кодекс </w:t>
      </w:r>
      <w:hyperlink r:id="rId6" w:history="1">
        <w:r w:rsidRPr="004C3246">
          <w:rPr>
            <w:rStyle w:val="a3"/>
            <w:rFonts w:ascii="Times New Roman" w:hAnsi="Times New Roman" w:cs="Times New Roman"/>
            <w:sz w:val="28"/>
            <w:szCs w:val="28"/>
          </w:rPr>
          <w:t>определяет</w:t>
        </w:r>
      </w:hyperlink>
      <w:r w:rsidRPr="004C3246">
        <w:rPr>
          <w:rFonts w:ascii="Times New Roman" w:hAnsi="Times New Roman" w:cs="Times New Roman"/>
          <w:sz w:val="28"/>
          <w:szCs w:val="28"/>
        </w:rPr>
        <w:t> установление или изменение границ населенных пунктов как утверждение или изменение генерального плана городского округа, поселения, а также схемы территориального планирования муниципального района, отображающей границы сельских населенных пунктов, расположенных за пределами границ поселений (на межселенных территориях).</w:t>
      </w:r>
    </w:p>
    <w:p w:rsidR="00E755E4" w:rsidRPr="004C3246" w:rsidRDefault="00E755E4" w:rsidP="00E755E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3246">
        <w:rPr>
          <w:color w:val="000000" w:themeColor="text1"/>
          <w:sz w:val="28"/>
          <w:szCs w:val="28"/>
        </w:rPr>
        <w:t>______________________________________________________________________________________________________</w:t>
      </w:r>
    </w:p>
    <w:p w:rsidR="00E755E4" w:rsidRPr="004C3246" w:rsidRDefault="00E755E4" w:rsidP="00E755E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3246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3246">
        <w:rPr>
          <w:color w:val="000000" w:themeColor="text1"/>
          <w:sz w:val="28"/>
          <w:szCs w:val="28"/>
        </w:rPr>
        <w:t>Пресс-служба Кадастровой палаты по Краснодарскому краю</w:t>
      </w:r>
    </w:p>
    <w:p w:rsidR="00E755E4" w:rsidRPr="004C3246" w:rsidRDefault="00E755E4" w:rsidP="00E755E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3246">
        <w:rPr>
          <w:sz w:val="28"/>
          <w:szCs w:val="28"/>
        </w:rPr>
        <w:t>ул. Сормовская, д. 3, Краснодар, 350018</w:t>
      </w:r>
    </w:p>
    <w:p w:rsidR="00E755E4" w:rsidRPr="004C3246" w:rsidRDefault="00E755E4" w:rsidP="00E755E4">
      <w:pPr>
        <w:pStyle w:val="a4"/>
        <w:spacing w:before="0" w:beforeAutospacing="0" w:after="0" w:afterAutospacing="0"/>
        <w:rPr>
          <w:rStyle w:val="a3"/>
          <w:rFonts w:eastAsiaTheme="minorEastAsia"/>
          <w:sz w:val="28"/>
          <w:szCs w:val="28"/>
        </w:rPr>
      </w:pPr>
    </w:p>
    <w:tbl>
      <w:tblPr>
        <w:tblStyle w:val="a8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672"/>
        <w:gridCol w:w="4480"/>
      </w:tblGrid>
      <w:tr w:rsidR="00E755E4" w:rsidRPr="004C3246" w:rsidTr="00DA0F49">
        <w:trPr>
          <w:jc w:val="center"/>
        </w:trPr>
        <w:tc>
          <w:tcPr>
            <w:tcW w:w="775" w:type="dxa"/>
            <w:hideMark/>
          </w:tcPr>
          <w:p w:rsidR="00E755E4" w:rsidRPr="004C3246" w:rsidRDefault="00E755E4" w:rsidP="00DA0F49">
            <w:pPr>
              <w:pStyle w:val="a4"/>
              <w:spacing w:before="0" w:beforeAutospacing="0" w:after="0" w:afterAutospacing="0"/>
              <w:contextualSpacing/>
              <w:rPr>
                <w:color w:val="0000FF" w:themeColor="hyperlink"/>
                <w:sz w:val="28"/>
                <w:szCs w:val="28"/>
              </w:rPr>
            </w:pPr>
            <w:r w:rsidRPr="004C3246">
              <w:rPr>
                <w:noProof/>
                <w:color w:val="0000FF" w:themeColor="hyperlink"/>
                <w:sz w:val="28"/>
                <w:szCs w:val="28"/>
              </w:rPr>
              <w:drawing>
                <wp:inline distT="0" distB="0" distL="0" distR="0">
                  <wp:extent cx="313898" cy="313898"/>
                  <wp:effectExtent l="19050" t="0" r="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15" cy="31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755E4" w:rsidRPr="004C3246" w:rsidRDefault="009F65BC" w:rsidP="00DA0F49">
            <w:pPr>
              <w:pStyle w:val="a4"/>
              <w:spacing w:before="0" w:beforeAutospacing="0" w:after="0" w:afterAutospacing="0"/>
              <w:contextualSpacing/>
              <w:rPr>
                <w:color w:val="0000FF" w:themeColor="hyperlink"/>
                <w:sz w:val="28"/>
                <w:szCs w:val="28"/>
                <w:u w:val="single"/>
              </w:rPr>
            </w:pPr>
            <w:hyperlink r:id="rId9" w:history="1">
              <w:r w:rsidR="00E755E4" w:rsidRPr="004C3246">
                <w:rPr>
                  <w:rStyle w:val="a3"/>
                  <w:sz w:val="28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E755E4" w:rsidRPr="004C3246" w:rsidRDefault="00E755E4" w:rsidP="00DA0F49">
            <w:pPr>
              <w:contextualSpacing/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C3246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07359" cy="313898"/>
                  <wp:effectExtent l="19050" t="0" r="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86" cy="31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755E4" w:rsidRPr="004C3246" w:rsidRDefault="00E755E4" w:rsidP="00DA0F49">
            <w:pPr>
              <w:contextualSpacing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4C3246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https://www.instagram.com/kadastr_kuban</w:t>
            </w:r>
          </w:p>
        </w:tc>
      </w:tr>
      <w:tr w:rsidR="00E755E4" w:rsidRPr="004C3246" w:rsidTr="00DA0F49">
        <w:trPr>
          <w:jc w:val="center"/>
        </w:trPr>
        <w:tc>
          <w:tcPr>
            <w:tcW w:w="775" w:type="dxa"/>
            <w:hideMark/>
          </w:tcPr>
          <w:p w:rsidR="00E755E4" w:rsidRPr="004C3246" w:rsidRDefault="00E755E4" w:rsidP="00DA0F49">
            <w:pPr>
              <w:pStyle w:val="a4"/>
              <w:spacing w:before="0" w:beforeAutospacing="0" w:after="0" w:afterAutospacing="0"/>
              <w:contextualSpacing/>
              <w:rPr>
                <w:color w:val="0000FF" w:themeColor="hyperlink"/>
                <w:sz w:val="28"/>
                <w:szCs w:val="28"/>
              </w:rPr>
            </w:pPr>
            <w:r w:rsidRPr="004C3246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294053" cy="294053"/>
                  <wp:effectExtent l="19050" t="0" r="0" b="0"/>
                  <wp:docPr id="8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86" cy="296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755E4" w:rsidRPr="004C3246" w:rsidRDefault="00E755E4" w:rsidP="00DA0F49">
            <w:pPr>
              <w:pStyle w:val="a4"/>
              <w:spacing w:before="0" w:beforeAutospacing="0" w:after="0" w:afterAutospacing="0"/>
              <w:contextualSpacing/>
              <w:rPr>
                <w:color w:val="0000FF" w:themeColor="hyperlink"/>
                <w:sz w:val="28"/>
                <w:szCs w:val="28"/>
                <w:u w:val="single"/>
              </w:rPr>
            </w:pPr>
            <w:r w:rsidRPr="004C3246">
              <w:rPr>
                <w:color w:val="0000FF" w:themeColor="hyperlink"/>
                <w:sz w:val="28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E755E4" w:rsidRPr="004C3246" w:rsidRDefault="00E755E4" w:rsidP="00DA0F49">
            <w:pPr>
              <w:contextualSpacing/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C3246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08496" cy="308496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78" cy="311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755E4" w:rsidRPr="004C3246" w:rsidRDefault="00E755E4" w:rsidP="00DA0F49">
            <w:pPr>
              <w:contextualSpacing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4C3246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CD7902" w:rsidRPr="004C3246" w:rsidRDefault="00CD7902" w:rsidP="0051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7902" w:rsidRPr="004C3246" w:rsidSect="005163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57E"/>
    <w:multiLevelType w:val="multilevel"/>
    <w:tmpl w:val="8F7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16381"/>
    <w:rsid w:val="00102EBA"/>
    <w:rsid w:val="002B4A26"/>
    <w:rsid w:val="004C3246"/>
    <w:rsid w:val="00516381"/>
    <w:rsid w:val="00572D85"/>
    <w:rsid w:val="00601107"/>
    <w:rsid w:val="00791E2C"/>
    <w:rsid w:val="00823E96"/>
    <w:rsid w:val="008254F0"/>
    <w:rsid w:val="00870849"/>
    <w:rsid w:val="008B7777"/>
    <w:rsid w:val="009843DF"/>
    <w:rsid w:val="009F65BC"/>
    <w:rsid w:val="00A37BAA"/>
    <w:rsid w:val="00C80C6E"/>
    <w:rsid w:val="00CD7902"/>
    <w:rsid w:val="00CF4D02"/>
    <w:rsid w:val="00E45BED"/>
    <w:rsid w:val="00E7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6E"/>
  </w:style>
  <w:style w:type="paragraph" w:styleId="1">
    <w:name w:val="heading 1"/>
    <w:basedOn w:val="a"/>
    <w:link w:val="10"/>
    <w:uiPriority w:val="9"/>
    <w:qFormat/>
    <w:rsid w:val="00516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3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163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63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8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7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7376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8432">
              <w:marLeft w:val="2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5387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2045">
                  <w:blockQuote w:val="1"/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404">
                      <w:marLeft w:val="0"/>
                      <w:marRight w:val="0"/>
                      <w:marTop w:val="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71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1545">
                              <w:marLeft w:val="0"/>
                              <w:marRight w:val="0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1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6277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single" w:sz="36" w:space="14" w:color="0077BE"/>
                    <w:bottom w:val="none" w:sz="0" w:space="0" w:color="auto"/>
                    <w:right w:val="none" w:sz="0" w:space="0" w:color="auto"/>
                  </w:divBdr>
                  <w:divsChild>
                    <w:div w:id="171799192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773/530bfb9f5b5a5a6c4f60a025314d3867e5b335e1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51U</cp:lastModifiedBy>
  <cp:revision>4</cp:revision>
  <dcterms:created xsi:type="dcterms:W3CDTF">2021-02-04T06:22:00Z</dcterms:created>
  <dcterms:modified xsi:type="dcterms:W3CDTF">2021-02-20T06:59:00Z</dcterms:modified>
</cp:coreProperties>
</file>