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20" w:after="120" w:line="2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right"/>
        <w:spacing w:before="120" w:after="120" w:line="2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before="120" w:after="120" w:line="2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before="120" w:after="120" w:line="240" w:lineRule="auto"/>
      </w:pPr>
      <w:r>
        <w:rPr>
          <w:rFonts w:ascii="Times New Roman" w:hAnsi="Times New Roman" w:cs="Times New Roman"/>
          <w:b/>
          <w:sz w:val="48"/>
          <w:szCs w:val="48"/>
        </w:rPr>
        <w:t xml:space="preserve">О</w:t>
      </w:r>
      <w:r>
        <w:rPr>
          <w:rFonts w:ascii="Times New Roman" w:hAnsi="Times New Roman" w:cs="Times New Roman"/>
          <w:b/>
          <w:sz w:val="48"/>
          <w:szCs w:val="48"/>
        </w:rPr>
        <w:t xml:space="preserve">ТЧЕТ</w:t>
      </w:r>
      <w:r>
        <w:rPr>
          <w:rFonts w:ascii="Times New Roman" w:hAnsi="Times New Roman" w:cs="Times New Roman"/>
          <w:b/>
          <w:sz w:val="48"/>
          <w:szCs w:val="48"/>
        </w:rPr>
      </w:r>
      <w:r/>
    </w:p>
    <w:p>
      <w:pPr>
        <w:jc w:val="center"/>
        <w:spacing w:before="120" w:after="120" w:line="240" w:lineRule="auto"/>
      </w:pPr>
      <w:r>
        <w:rPr>
          <w:rFonts w:ascii="Times New Roman" w:hAnsi="Times New Roman" w:cs="Times New Roman"/>
          <w:b/>
          <w:sz w:val="48"/>
          <w:szCs w:val="48"/>
        </w:rPr>
        <w:t xml:space="preserve">«Состояние и развитие конкуренции </w:t>
      </w:r>
      <w:r>
        <w:rPr>
          <w:rFonts w:ascii="Times New Roman" w:hAnsi="Times New Roman" w:cs="Times New Roman"/>
          <w:b/>
          <w:sz w:val="48"/>
          <w:szCs w:val="48"/>
        </w:rPr>
      </w:r>
      <w:r/>
    </w:p>
    <w:p>
      <w:pPr>
        <w:jc w:val="center"/>
        <w:spacing w:before="120" w:after="120" w:line="240" w:lineRule="auto"/>
      </w:pPr>
      <w:r>
        <w:rPr>
          <w:rFonts w:ascii="Times New Roman" w:hAnsi="Times New Roman" w:cs="Times New Roman"/>
          <w:b/>
          <w:sz w:val="48"/>
          <w:szCs w:val="48"/>
        </w:rPr>
        <w:t xml:space="preserve">на товарных </w:t>
      </w:r>
      <w:r>
        <w:rPr>
          <w:rFonts w:ascii="Times New Roman" w:hAnsi="Times New Roman" w:cs="Times New Roman"/>
          <w:b/>
          <w:sz w:val="48"/>
          <w:szCs w:val="48"/>
        </w:rPr>
        <w:t xml:space="preserve">рынках </w:t>
      </w:r>
      <w:r>
        <w:rPr>
          <w:rFonts w:ascii="Times New Roman" w:hAnsi="Times New Roman"/>
          <w:b/>
          <w:sz w:val="48"/>
          <w:szCs w:val="48"/>
        </w:rPr>
        <w:t xml:space="preserve">муниципального образования </w:t>
      </w:r>
      <w:r>
        <w:rPr>
          <w:rFonts w:ascii="Times New Roman" w:hAnsi="Times New Roman"/>
          <w:b/>
          <w:sz w:val="48"/>
          <w:szCs w:val="48"/>
        </w:rPr>
      </w:r>
      <w:r/>
    </w:p>
    <w:p>
      <w:pPr>
        <w:jc w:val="center"/>
        <w:spacing w:before="120" w:after="120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город Горячий Ключ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before="120" w:after="120" w:line="240" w:lineRule="auto"/>
      </w:pPr>
      <w:r>
        <w:rPr>
          <w:rFonts w:ascii="Times New Roman" w:hAnsi="Times New Roman" w:cs="Times New Roman"/>
          <w:b/>
          <w:sz w:val="48"/>
          <w:szCs w:val="48"/>
        </w:rPr>
      </w:r>
      <w:r/>
    </w:p>
    <w:p>
      <w:pPr>
        <w:jc w:val="center"/>
        <w:spacing w:before="120" w:after="120" w:line="240" w:lineRule="auto"/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>
        <w:rPr>
          <w:rFonts w:ascii="Times New Roman" w:hAnsi="Times New Roman" w:cs="Times New Roman"/>
          <w:b/>
          <w:sz w:val="48"/>
          <w:szCs w:val="48"/>
        </w:rPr>
        <w:t xml:space="preserve">20</w:t>
      </w:r>
      <w:r>
        <w:rPr>
          <w:rFonts w:ascii="Times New Roman" w:hAnsi="Times New Roman" w:cs="Times New Roman"/>
          <w:b/>
          <w:sz w:val="48"/>
          <w:szCs w:val="48"/>
        </w:rPr>
        <w:t xml:space="preserve">2</w:t>
      </w:r>
      <w:r>
        <w:rPr>
          <w:rFonts w:ascii="Times New Roman" w:hAnsi="Times New Roman" w:cs="Times New Roman"/>
          <w:b/>
          <w:sz w:val="48"/>
          <w:szCs w:val="48"/>
        </w:rPr>
        <w:t xml:space="preserve">2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году</w:t>
      </w:r>
      <w:r>
        <w:rPr>
          <w:rFonts w:ascii="Times New Roman" w:hAnsi="Times New Roman" w:cs="Times New Roman"/>
          <w:b/>
          <w:sz w:val="48"/>
          <w:szCs w:val="4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before="120" w:after="120" w:line="276" w:lineRule="auto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РАССМОТРЕН и УТВЕРЖДЕН</w:t>
      </w:r>
      <w:r>
        <w:rPr>
          <w:highlight w:val="white"/>
        </w:rPr>
      </w:r>
      <w:r/>
    </w:p>
    <w:p>
      <w:pPr>
        <w:ind w:left="5387"/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u w:val="single"/>
        </w:rPr>
        <w:t xml:space="preserve">Протокол № 1 </w:t>
      </w:r>
      <w:r>
        <w:rPr>
          <w:rFonts w:ascii="Times New Roman" w:hAnsi="Times New Roman"/>
          <w:sz w:val="28"/>
          <w:szCs w:val="28"/>
          <w:u w:val="single"/>
        </w:rPr>
        <w:br/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3 февраля 202</w:t>
      </w:r>
      <w:r>
        <w:rPr>
          <w:rFonts w:ascii="Times New Roman" w:hAnsi="Times New Roman"/>
          <w:sz w:val="28"/>
          <w:szCs w:val="28"/>
          <w:u w:val="single"/>
        </w:rPr>
        <w:t xml:space="preserve">3 года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(номер и дата протокола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коллегиального органа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конкуренции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7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771"/>
        <w:gridCol w:w="958"/>
      </w:tblGrid>
      <w:tr>
        <w:trPr>
          <w:trHeight w:val="743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43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ежегодного мониторинга состояния и развития конкуренции на товарных рынках муниципального образования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3-22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43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43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3. Создание и реализация механизмов общественного контроля за деятельностью субъектов естественных монополий.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барьеры, препятствующие развитию малого и среднего предпринимательства.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25-31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 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реализации мероприятий «дорожной карты» по содействию развитию конкуренции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before="120" w:after="1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31-33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учших региональных практиках содействия развитию конкуренции, внедренных в муниципальном образовании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before="120" w:after="1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Информация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пилотной апробации лучших практик и комплексных решений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«Смартека». Сведения о размещенных практиках муниципального образования на цифровой платформе «Смартека».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before="120" w:after="1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риложения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before="120" w:after="1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jc w:val="center"/>
        <w:spacing w:after="0" w:line="22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Раздел 1. Результаты ежегодного мониторинга состояния и развития конкуренции на товарных рынках </w:t>
      </w:r>
      <w:r/>
    </w:p>
    <w:p>
      <w:pPr>
        <w:jc w:val="center"/>
        <w:spacing w:after="0" w:line="22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/>
          <w:b/>
          <w:sz w:val="32"/>
          <w:szCs w:val="32"/>
        </w:rPr>
        <w:br/>
        <w:t xml:space="preserve">город Горячий Ключ</w:t>
      </w:r>
      <w:r/>
    </w:p>
    <w:p>
      <w:pPr>
        <w:jc w:val="center"/>
        <w:spacing w:after="0" w:line="2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конкуренции в экономике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</w:t>
      </w:r>
      <w:r>
        <w:rPr>
          <w:rFonts w:ascii="Times New Roman" w:hAnsi="Times New Roman"/>
          <w:sz w:val="28"/>
          <w:szCs w:val="28"/>
        </w:rPr>
        <w:t xml:space="preserve"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потребителей, предпринимателей и национальной политики.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Здоровая конкуренция, свободное предпринимательство – один из определяющих факторов развития городского округа, обеспечения эффективности и устойчивости экономики.</w:t>
      </w:r>
      <w:r/>
    </w:p>
    <w:p>
      <w:pPr>
        <w:jc w:val="both"/>
        <w:spacing w:after="0" w:line="20" w:lineRule="atLeast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целью организации работы по внедрению Стандарта развития конкуренции</w:t>
      </w:r>
      <w:r>
        <w:rPr>
          <w:rFonts w:ascii="Times New Roman" w:hAnsi="Times New Roman"/>
          <w:sz w:val="28"/>
          <w:szCs w:val="28"/>
        </w:rPr>
        <w:t xml:space="preserve">, администрацией муниципального образования город Горячий Ключ разработан и утвержден план мероприятий («дорожная карта») по содействию развития конкуренции и по развитию конкурентной среды на территории муниципального образования и создана Рабочая</w:t>
      </w:r>
      <w:r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содействию развитию конкуренции в муниципальном образовании город Горячий Ключ</w:t>
      </w:r>
      <w:r>
        <w:rPr>
          <w:rFonts w:ascii="Times New Roman" w:hAnsi="Times New Roman"/>
          <w:sz w:val="28"/>
          <w:szCs w:val="28"/>
        </w:rPr>
        <w:t xml:space="preserve">, утверждено ее Положение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Рабочей группы являются:</w:t>
      </w:r>
      <w:r/>
    </w:p>
    <w:p>
      <w:pPr>
        <w:ind w:firstLine="851"/>
        <w:jc w:val="both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Разработка Плана мероприятий («дорожной карты») по содействию и развитию конкуренции в муниципальном</w:t>
      </w:r>
      <w:r>
        <w:rPr>
          <w:rFonts w:ascii="Times New Roman" w:hAnsi="Times New Roman"/>
          <w:sz w:val="28"/>
          <w:szCs w:val="28"/>
        </w:rPr>
        <w:t xml:space="preserve"> образовании город Горячий Ключ;</w:t>
      </w:r>
      <w:r/>
    </w:p>
    <w:p>
      <w:pPr>
        <w:ind w:firstLine="851"/>
        <w:jc w:val="both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Организация контроля исполнен</w:t>
      </w:r>
      <w:r>
        <w:rPr>
          <w:rFonts w:ascii="Times New Roman" w:hAnsi="Times New Roman"/>
          <w:sz w:val="28"/>
          <w:szCs w:val="28"/>
        </w:rPr>
        <w:t xml:space="preserve">ия мероприятий «дорожной карты»;</w:t>
      </w:r>
      <w:r/>
    </w:p>
    <w:p>
      <w:pPr>
        <w:ind w:firstLine="708"/>
        <w:jc w:val="both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>
        <w:rPr>
          <w:rFonts w:ascii="Times New Roman" w:hAnsi="Times New Roman"/>
          <w:sz w:val="28"/>
          <w:szCs w:val="28"/>
        </w:rPr>
        <w:t xml:space="preserve">Проведение ежегодного мониторинга состояния и развития конкурентной среды на рынках товаров, работ, услуг на территории муниципального образования город Горячий Ключ.</w:t>
      </w:r>
      <w:r/>
    </w:p>
    <w:p>
      <w:pPr>
        <w:ind w:right="-143" w:firstLine="851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документы </w:t>
      </w:r>
      <w:r>
        <w:rPr>
          <w:rFonts w:ascii="Times New Roman" w:hAnsi="Times New Roman"/>
          <w:sz w:val="28"/>
          <w:szCs w:val="28"/>
        </w:rPr>
        <w:t xml:space="preserve">размещены на официальном сайте муниципального образования город Горячий Ключ в разделе «</w:t>
      </w:r>
      <w:r>
        <w:rPr>
          <w:rFonts w:ascii="Times New Roman" w:hAnsi="Times New Roman"/>
          <w:sz w:val="28"/>
          <w:szCs w:val="28"/>
        </w:rPr>
        <w:t xml:space="preserve">Стандарт развития конкуренции</w:t>
      </w:r>
      <w:r>
        <w:rPr>
          <w:rFonts w:ascii="Times New Roman" w:hAnsi="Times New Roman"/>
          <w:sz w:val="28"/>
          <w:szCs w:val="28"/>
        </w:rPr>
        <w:t xml:space="preserve">» http:/www.gorkluch.ru/.</w:t>
      </w:r>
      <w:r/>
    </w:p>
    <w:p>
      <w:pPr>
        <w:ind w:right="-143" w:firstLine="851"/>
        <w:jc w:val="both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Горячий Ключ в 202</w:t>
      </w:r>
      <w:r>
        <w:rPr>
          <w:rFonts w:ascii="Times New Roman" w:hAnsi="Times New Roman"/>
          <w:sz w:val="28"/>
          <w:szCs w:val="28"/>
        </w:rPr>
        <w:t xml:space="preserve">2 году реализованы мероприятия 34 муниципальных програм</w:t>
      </w:r>
      <w:r>
        <w:rPr>
          <w:rFonts w:ascii="Times New Roman" w:hAnsi="Times New Roman"/>
          <w:sz w:val="28"/>
          <w:szCs w:val="28"/>
        </w:rPr>
        <w:t xml:space="preserve">м, которые предусматривали реализацию мероприятий по исполнению основных полномочий органов местного самоуправления, в том числе вопросов, касающихся состояния и развития конкурентной среды на социально-значимых и приоритетных рынках товаров, работ, услуг.</w:t>
      </w:r>
      <w:r/>
    </w:p>
    <w:p>
      <w:pPr>
        <w:ind w:firstLine="708"/>
        <w:jc w:val="both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город Горячий Ключ создан Совет по предпринимательству в муниципальном образовании город Горячий Ключ. Совет возглавляет глава муниципального образования город Горячий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Ключ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 В состав Совета входят должностные лица администрации МО, специалисты отраслевых (функциональных) отделов и управлений, представители бизнес – сообщества.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В муниципальном образовании город Горячий Ключ функционирует специализированный интернет-портал инвестиционной деятельности </w:t>
      </w:r>
      <w:r>
        <w:rPr>
          <w:rFonts w:ascii="Times New Roman" w:hAnsi="Times New Roman"/>
          <w:sz w:val="28"/>
          <w:szCs w:val="28"/>
          <w:lang w:val="en-US"/>
        </w:rPr>
        <w:t xml:space="preserve">www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en-US"/>
        </w:rPr>
        <w:t xml:space="preserve">gkinvestment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/>
          <w:sz w:val="28"/>
          <w:szCs w:val="28"/>
        </w:rPr>
        <w:t xml:space="preserve">, который наглядно демонстрирует имеющиеся инвестиционные возможности города, основные направления привлечения инвестиций в экономику муниципального образования. Содержит всю необходимую инфор</w:t>
      </w:r>
      <w:r>
        <w:rPr>
          <w:rFonts w:ascii="Times New Roman" w:hAnsi="Times New Roman"/>
          <w:sz w:val="28"/>
          <w:szCs w:val="28"/>
        </w:rPr>
        <w:t xml:space="preserve">мацию о муниципальном образовании, об инвестиционных проектах и площадках, о мерах государственной поддержки в инвестиционной сфере, муниципальные, краевые и федеральные новости в данной сфере. Информационные материалы актуализируются по постоянной основе.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на территории муниципального образования нормативных документов по вопросам развития конкуренции определены приоритетные направления работы в отношении внедрения Стандарта на территории муниципального образования: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роведение мероприятий, круглых столов, конференций по вопросам развития предпринимательства организация мероприятий, направленных на содействие развитию молодежного предпринимательства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-с</w:t>
      </w:r>
      <w:r>
        <w:rPr>
          <w:rFonts w:ascii="Times New Roman CYR" w:hAnsi="Times New Roman CYR" w:cs="Times New Roman CYR"/>
          <w:sz w:val="28"/>
          <w:szCs w:val="28"/>
        </w:rPr>
        <w:t xml:space="preserve">оздание на сайте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информационного раздела для размещения информации по вопросам развития конкуренции</w:t>
      </w:r>
      <w:r>
        <w:rPr>
          <w:rFonts w:ascii="Times New Roman CYR" w:hAnsi="Times New Roman CYR" w:cs="Times New Roman CYR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</w:t>
      </w:r>
      <w:r>
        <w:rPr>
          <w:rFonts w:ascii="Times New Roman" w:hAnsi="Times New Roman"/>
          <w:sz w:val="28"/>
          <w:szCs w:val="28"/>
        </w:rPr>
        <w:t xml:space="preserve">роведение мониторинга муниципальных закупок товаров, работ, услуг для обеспечения нужд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город Горячий Ключ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ероприятия по содействию развитию конкуренции для приоритетных и социально</w:t>
      </w:r>
      <w:r>
        <w:rPr>
          <w:rFonts w:ascii="Times New Roman" w:hAnsi="Times New Roman"/>
          <w:sz w:val="28"/>
          <w:szCs w:val="28"/>
        </w:rPr>
        <w:t xml:space="preserve">-значимых рынков муниципалитета;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</w:t>
      </w:r>
      <w:r>
        <w:rPr>
          <w:rFonts w:ascii="Times New Roman" w:hAnsi="Times New Roman"/>
          <w:sz w:val="28"/>
          <w:szCs w:val="28"/>
        </w:rPr>
        <w:t xml:space="preserve">тимулирова</w:t>
      </w:r>
      <w:r>
        <w:rPr>
          <w:rFonts w:ascii="Times New Roman" w:hAnsi="Times New Roman"/>
          <w:sz w:val="28"/>
          <w:szCs w:val="28"/>
        </w:rPr>
        <w:t xml:space="preserve">ние развития товаропроводящей инфраструктуры (Содействие организации ярмарок, торговых площадок по реализации сельхозпродукции и товаров предприятий пищевой и перерабатывающей промышленности, выставок продукции сельхозпроизводителей и товаропроизводителей)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-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роведение мероприятий для предприятий 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санаторно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 -     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br/>
        <w:t xml:space="preserve">курортного комплекса муниципального образования, стимулирующих повышение     квалификации кадров в отрасли (семинары, конкурс лидеров туристской индустрии 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«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Курортный Олимп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» и прочее).</w:t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рамках мониторинга состояния и развития конкурентной среды в муниципальном образовании город Горячий Ключ в ноябре 2022 года проведено расширенное анкетирование потребителей товаров и услуг и субъектов предпринимательства с общей выборкой в </w:t>
      </w:r>
      <w:r>
        <w:rPr>
          <w:rFonts w:ascii="Times New Roman" w:hAnsi="Times New Roman" w:eastAsia="Times New Roman" w:cs="Times New Roman"/>
          <w:color w:val="000000" w:themeColor="text1"/>
          <w:spacing w:val="0"/>
          <w:position w:val="0"/>
          <w:sz w:val="28"/>
          <w:shd w:val="clear" w:color="auto" w:fill="auto"/>
        </w:rPr>
        <w:t xml:space="preserve">1290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респондентов.  Из них приняло участие в опросе: </w:t>
      </w:r>
      <w:r>
        <w:rPr>
          <w:rFonts w:ascii="Times New Roman" w:hAnsi="Times New Roman" w:eastAsia="Times New Roman" w:cs="Times New Roman"/>
          <w:color w:val="000000" w:themeColor="text1"/>
          <w:spacing w:val="0"/>
          <w:position w:val="0"/>
          <w:sz w:val="28"/>
          <w:shd w:val="clear" w:color="auto" w:fill="auto"/>
        </w:rPr>
        <w:t xml:space="preserve">899</w:t>
      </w:r>
      <w:r>
        <w:rPr>
          <w:rFonts w:ascii="Times New Roman" w:hAnsi="Times New Roman" w:eastAsia="Times New Roman" w:cs="Times New Roman"/>
          <w:color w:val="c0504d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потребителей товаров, работ и услуг (2,4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% от количества населения муниципального образования город Горячий Ключ, находящегося в трудоспособном возрасте, по состоянию на 01.01.2023), и </w:t>
      </w:r>
      <w:r>
        <w:rPr>
          <w:rFonts w:ascii="Times New Roman" w:hAnsi="Times New Roman" w:eastAsia="Times New Roman" w:cs="Times New Roman"/>
          <w:color w:val="000000" w:themeColor="text1"/>
          <w:spacing w:val="0"/>
          <w:position w:val="0"/>
          <w:sz w:val="28"/>
          <w:shd w:val="clear" w:color="auto" w:fill="auto"/>
        </w:rPr>
        <w:t xml:space="preserve">391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субъектов предпринимательской деятельности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15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% от общего количества хозяйствующих субъектов муниципального образования).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Мониторинг проводился путем опросов на улицах города, анкетирования на бумажных носителях на предприятиях города, а также проведения анкетирования посредством сети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Интернет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наибольший процент опрошенных).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Опросы субъектов предпринимательства велись в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12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сегментах хозяйственной деятельности, в том числе в сфере строительства, производства пищевых продуктов, транспорта, связи, оптовой и розничной торговли, оказания бытовых услуг, санаторно-курортной, социальной сфере и др.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color="auto" w:fill="auto"/>
        </w:rPr>
        <w:br/>
      </w:r>
      <w:r>
        <w:rPr>
          <w:rFonts w:ascii="Times New Roman" w:hAnsi="Times New Roman" w:eastAsia="Times New Roman" w:cs="Times New Roman"/>
          <w:b/>
          <w:color w:val="c0504d"/>
          <w:spacing w:val="0"/>
          <w:position w:val="0"/>
          <w:sz w:val="24"/>
          <w:shd w:val="clear" w:color="auto" w:fill="auto"/>
        </w:rPr>
        <w:t xml:space="preserve">Количество субъектов предпринимательской деятельности, </w:t>
        <w:br/>
        <w:t xml:space="preserve">принявших участие в опросе по оценке состояния конкуренции</w:t>
      </w:r>
      <w:r>
        <w:rPr>
          <w:rFonts w:ascii="Times New Roman" w:hAnsi="Times New Roman" w:eastAsia="Times New Roman" w:cs="Times New Roman"/>
          <w:b/>
          <w:color w:val="c0504d"/>
          <w:spacing w:val="0"/>
          <w:position w:val="0"/>
          <w:sz w:val="24"/>
          <w:shd w:val="clear" w:color="auto" w:fill="auto"/>
        </w:rPr>
      </w:r>
      <w:r/>
    </w:p>
    <w:p>
      <w:pPr>
        <w:ind w:left="0" w:right="0" w:firstLine="709"/>
        <w:jc w:val="center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c0504d"/>
          <w:spacing w:val="0"/>
          <w:position w:val="0"/>
          <w:sz w:val="24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c0504d"/>
          <w:spacing w:val="0"/>
          <w:position w:val="0"/>
          <w:sz w:val="24"/>
          <w:shd w:val="clear" w:color="auto" w:fill="auto"/>
        </w:rPr>
        <w:t xml:space="preserve">и конкурентной среды</w:t>
      </w:r>
      <w:r>
        <w:rPr>
          <w:rFonts w:ascii="Times New Roman" w:hAnsi="Times New Roman" w:eastAsia="Times New Roman" w:cs="Times New Roman"/>
          <w:b/>
          <w:color w:val="c0504d"/>
          <w:spacing w:val="0"/>
          <w:position w:val="0"/>
          <w:sz w:val="24"/>
          <w:shd w:val="clear" w:color="auto" w:fill="auto"/>
        </w:rPr>
      </w:r>
      <w:r/>
    </w:p>
    <w:tbl>
      <w:tblPr>
        <w:tblLook w:val="04A0" w:firstRow="1" w:lastRow="0" w:firstColumn="1" w:lastColumn="0" w:noHBand="0" w:noVBand="1"/>
      </w:tblPr>
      <w:tblGrid>
        <w:gridCol w:w="534"/>
        <w:gridCol w:w="3200"/>
        <w:gridCol w:w="4983"/>
      </w:tblGrid>
      <w:tr>
        <w:trPr>
          <w:jc w:val="center"/>
        </w:trPr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№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Вид деятельности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Количество опрошенных, всего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1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Агропромышленный комплекс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11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2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ЖКХ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2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3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Здравоохранения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7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4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Информационные технологии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1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5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Промышленность и добыча полезных ископаемых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37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6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Санаторно-курортный комплекс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9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7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Социальная сфера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2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8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Спорт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3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9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Строительство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14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10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Сфера образования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7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11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Торговля и услуги населению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290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12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Транспортный комплекс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8</w:t>
            </w:r>
            <w:r>
              <w:rPr>
                <w:spacing w:val="0"/>
                <w:position w:val="0"/>
              </w:rPr>
            </w:r>
            <w:r/>
          </w:p>
        </w:tc>
      </w:tr>
    </w:tbl>
    <w:p>
      <w:pPr>
        <w:ind w:left="0" w:righ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рамках мониторинга состояния и развития конкурентной среды в муниципальном образовании город Горячий Ключ в ноябре 2022 года приняло участие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391</w:t>
      </w:r>
      <w:r>
        <w:rPr>
          <w:rFonts w:ascii="Times New Roman" w:hAnsi="Times New Roman" w:eastAsia="Times New Roman" w:cs="Times New Roman"/>
          <w:color w:val="c0504d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субъекта предпринимательской деятельности.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Собственники бизнеса (совладельцы) представили наибольший сегмент в числе опрошенных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(94,1%)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Больше всего респондентов, принявших участие в опросе, осуществляют деятельность в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сфере розничной торговли (74,2 %), на рынке промышленности и добычи полезных ископаемых (9,4%),и рынок строительство (3,6%) на рынке санаторно-курортных услуг (2,3%) в меньшем объеме на других товарных рынках муниципального образования город Горячий Ключ.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Для большей части респондентов локальный рынок является основным для бизнеса (89,5 % голосов), остальная доля приходится на рынок Краснодарского края (8,7%), рынок РФ и рынки стран СНГ в равных пропорциях (1,8 %).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       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Для повышения конкурентоспособности продукции, работ, услуг представителями бизнеса в течение последних трех лет предпринимались следующие меры: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обучение персонала – 10,4 %;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ab/>
        <w:t xml:space="preserve">2)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новые способы продвижения продукции (маркетинговые стратегии) – 3,3%;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подавляющем большинстве товарных рынков уровень конкуренции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умеренный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52,4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%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опрошенных),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высокая конкуренция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товарных рынках 24,5% респондентов,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слабая конкуренция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 19,4% опрошенных.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 большинства респондентов за последние 3 года увеличилось количество конкурентов на том рынке, который они представляют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74,4%), и у (11%) предпринимателей число конкурентов не изменилось.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Существенными препятствиями в части расширения бизнеса в отношении реализации принципиально нового продукта респонденты называют: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1)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нехватка финансовых средств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78,6%).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2)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нехватка квалифицированных кадров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14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%).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tbl>
      <w:tblPr>
        <w:tblLook w:val="04A0" w:firstRow="1" w:lastRow="0" w:firstColumn="1" w:lastColumn="0" w:noHBand="0" w:noVBand="1"/>
      </w:tblPr>
      <w:tblGrid>
        <w:gridCol w:w="1154"/>
        <w:gridCol w:w="3721"/>
        <w:gridCol w:w="3470"/>
      </w:tblGrid>
      <w:tr>
        <w:trPr>
          <w:jc w:val="center"/>
        </w:trPr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4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16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c0504d"/>
                <w:spacing w:val="0"/>
                <w:position w:val="0"/>
                <w:sz w:val="24"/>
                <w:shd w:val="clear" w:color="auto" w:fill="auto"/>
              </w:rPr>
              <w:t xml:space="preserve">Количество потребителей товаров и услуг, принявших участие</w:t>
              <w:br/>
            </w:r>
            <w:r>
              <w:rPr>
                <w:rFonts w:ascii="Times New Roman" w:hAnsi="Times New Roman" w:eastAsia="Times New Roman" w:cs="Times New Roman"/>
                <w:b/>
                <w:color w:val="c0504d"/>
                <w:spacing w:val="0"/>
                <w:position w:val="0"/>
                <w:sz w:val="24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c0504d"/>
                <w:spacing w:val="0"/>
                <w:position w:val="0"/>
                <w:sz w:val="24"/>
                <w:shd w:val="clear" w:color="auto" w:fill="auto"/>
              </w:rPr>
              <w:t xml:space="preserve">в опросе по удовлетворенности качеством товаров и услуг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center"/>
        </w:trPr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16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№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2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16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Категория граждан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16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Количество</w:t>
              <w:br/>
              <w:t xml:space="preserve">опрошенных, чел.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1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21" w:type="dxa"/>
            <w:vAlign w:val="bottom"/>
            <w:textDirection w:val="lrTb"/>
            <w:noWrap w:val="false"/>
          </w:tcPr>
          <w:p>
            <w:pPr>
              <w:ind w:left="0" w:right="0" w:firstLine="220"/>
              <w:jc w:val="left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Безработный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34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2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21" w:type="dxa"/>
            <w:vAlign w:val="bottom"/>
            <w:textDirection w:val="lrTb"/>
            <w:noWrap w:val="false"/>
          </w:tcPr>
          <w:p>
            <w:pPr>
              <w:ind w:left="0" w:right="0" w:firstLine="220"/>
              <w:jc w:val="left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Домохозяйка (домохозяин)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34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3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21" w:type="dxa"/>
            <w:vAlign w:val="bottom"/>
            <w:textDirection w:val="lrTb"/>
            <w:noWrap w:val="false"/>
          </w:tcPr>
          <w:p>
            <w:pPr>
              <w:ind w:left="0" w:right="0" w:firstLine="220"/>
              <w:jc w:val="left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Пенсионер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96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4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21" w:type="dxa"/>
            <w:vAlign w:val="bottom"/>
            <w:textDirection w:val="lrTb"/>
            <w:noWrap w:val="false"/>
          </w:tcPr>
          <w:p>
            <w:pPr>
              <w:ind w:left="0" w:right="0" w:firstLine="220"/>
              <w:jc w:val="left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Работающий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533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5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21" w:type="dxa"/>
            <w:vAlign w:val="bottom"/>
            <w:textDirection w:val="lrTb"/>
            <w:noWrap w:val="false"/>
          </w:tcPr>
          <w:p>
            <w:pPr>
              <w:ind w:left="0" w:right="0" w:firstLine="220"/>
              <w:jc w:val="left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Учащийся / студент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76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6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21" w:type="dxa"/>
            <w:vAlign w:val="bottom"/>
            <w:textDirection w:val="lrTb"/>
            <w:noWrap w:val="false"/>
          </w:tcPr>
          <w:p>
            <w:pPr>
              <w:ind w:left="0" w:right="0" w:firstLine="220"/>
              <w:jc w:val="left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Самозанятые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108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120" w:after="120"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         7</w:t>
            </w:r>
            <w:r>
              <w:rPr>
                <w:rFonts w:ascii="Calibri" w:hAnsi="Calibri" w:eastAsia="Calibri" w:cs="Calibri"/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2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120" w:after="12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     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Предприниматель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18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120" w:after="12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2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Итого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120" w:after="120" w:line="240" w:lineRule="auto"/>
              <w:rPr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2"/>
                <w:shd w:val="clear" w:color="auto" w:fill="auto"/>
              </w:rPr>
              <w:t xml:space="preserve">899</w:t>
            </w:r>
            <w:r>
              <w:rPr>
                <w:spacing w:val="0"/>
                <w:position w:val="0"/>
                <w:sz w:val="22"/>
              </w:rPr>
            </w:r>
            <w:r/>
          </w:p>
        </w:tc>
      </w:tr>
    </w:tbl>
    <w:p>
      <w:pPr>
        <w:ind w:left="0" w:right="0" w:firstLine="0"/>
        <w:jc w:val="left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32"/>
          <w:shd w:val="clear" w:color="auto" w:fill="auto"/>
        </w:rPr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32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59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1.2.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Результаты мониторинга удовлетворенности потребителей качеством товаров, работ и услуг на товарных рынках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(пункты объединены)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59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Перечень товарных рынков для содействия развитию конкуренции </w:t>
        <w:br/>
        <w:t xml:space="preserve">в муниципальном образовании город Горячий Ключ утвержден главой муниципального образования город Горячий Ключ 11 сентября 2019 года. Далее приведен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краткий анализ состояния конкурентной среды в муниципальном образовании город Горячий Ключ на основе имеющихся оперативных статистических и ведомственных данных с учетом результатов проведенного ежегодного   мониторинга (анкетирования) в ноябре 2022 года.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выполнения работ по благоустройству городской среды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рамках национального проекта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Жилье и городская среда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постановлением администрации муниципального образования город Горячий утверждена муниципальная программа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Формирование городской среды на 2018-2024 годы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Реализация мероприятий муниципальной программы в 2022 году позволила провести работы по благоустройству бульвара по ул. Ленина (1 этап)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120" w:after="0" w:line="240" w:lineRule="auto"/>
      </w:pPr>
      <w:r>
        <w:object w:dxaOrig="9615" w:dyaOrig="961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28.2pt;height:295.7pt;mso-wrap-distance-left:0.0pt;mso-wrap-distance-top:0.0pt;mso-wrap-distance-right:0.0pt;mso-wrap-distance-bottom:0.0pt;" filled="f" strokecolor="#000000">
            <v:path textboxrect="0,0,0,0"/>
            <v:imagedata r:id="rId10" o:title=""/>
          </v:shape>
          <o:OLEObject DrawAspect="Content" r:id="rId11" ObjectID="_1525040" ProgID="StaticMetafile" ShapeID="_x0000_i0" Type="Embed"/>
        </w:objec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12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работы по благоустройству городской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среды оказывают 5 хозяйствующих субъектов, из которых 4 организации частной формы собственности и 1 муниципальное учреждение. Доля организаций частной формы собственности в сфере благоустройства городской среды составляет 80%, уровень конкуренции высокий.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20" w:after="2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2)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Количество многоквартирных домов (далее – МКД) на террито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рии муниципального образования город Горячий Ключ, находящихся в управлении управляющих организаций составляет - 247, количество МКД, находящихся в управлении ТСЖ, ЖСК и иных кооперативов - 6, количество МКД, находящихся в непосредственном управлении - 84.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Предоставление услуг по управлению и содержанию многоквартирных домов, поддержание технических и санитарных норм, а также стабильное оснащение различными необходимыми ресурсами – все это является основным видом деятельности управляющей компании.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 состоянию на 1 января 2023 года на территории муниципального образования город Горячий Ключ осуществляют деятельность 8 управляющих компаний, которые занимаются обслуживанием (управлением) МКД.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100%.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 проблемам развития конкуренции в данной сфере можно отнести высокую затратность деятельности по оказанию данного вида услуг, вызванную высокой степенью изношенности объектов жилищно-коммунальной сферы, и имущественная неурегулированность.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3)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поставки сжиженного газа в баллонах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Потребление сжиженного углеводородного газа на территори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 муниципального образования город Горячий Ключ снижается, что связано с реализацией программы газификации природным газом. Инженерная инфраструктура газоснабжения муниципального образования включает 199,3 км газопроводов, 143 ед. ГРП, ШГРП. В настоящее вр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емя поставку сжиженного газа потребителям осуществляют только организации частной формы собственности и индивидуальные предприниматели, таким образом, доля организаций частной формы собственности в сфере поставки сжиженного газа в баллонах составляет 100%.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20" w:after="2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4)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Преобладающим сектором организации транспортных услуг в муниципальном образовании город Горячий Ключ является междугород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ные автомобильные (автобусные) пассажирские перевозки, имеющие положительную динамику по количеству и объему оказываемых услуг. На 1 января 2023 года количество организаций, оказывающих транспортные услуги на территории МО города Горячий Ключ, составило 13</w:t>
      </w:r>
      <w:r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единиц. В структуре организаций, оказывающих транспортные услуги, преобладают следующие направления: внутригородские автомобильные пассажирские перевозки; междугородные автомобильные пассажирские перевозки.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2022 году автомобильным транспортом общего пользования перевезено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1,5</w:t>
      </w:r>
      <w:r>
        <w:rPr>
          <w:rFonts w:ascii="Times New Roman" w:hAnsi="Times New Roman" w:eastAsia="Times New Roman" w:cs="Times New Roman"/>
          <w:color w:val="c9211e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млн. человек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102,9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% к 2021 году) . Пассажирооборот составил 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20,3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млн.пасс.-км., или 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107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% к 2021 году.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Проблема предприятий общественного транспорта заключается в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том, что они не могут стать в современных условиях прибыльными за счет более эффективной работы, чаще всего прибыльность деятельности обуславливается повышением тарифов. Особенность функционирования общественного транспорта заключается в необходимости сог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ласования экономических интересов транспортных предприятий и общественных интересов с учетом потребностей всех слоев населения и предполагает строго взвешенный подход к формированию тарифов за пользование услугами общественного транспорта. Сегодня для удов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летворения требований населения к транспортным услугам по количественным, качественным и экономическим параметрам и одновременном обеспечении рентабельности предприятий общественного транспорта необходимо сдерживать рост тарифов на общественном транспорте.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результате опроса, можно сделать вывод о достаточном количестве услуг на рынке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оказания услуг по перевозке пассажиров автомобильным транспортом по муниципальным маршрутам регулярных перевозок в городе Горячий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Ключ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70% респондентов, 5% опрошенных выразили мнение о недостаточности данных услуг, и 1%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считают рынок избыточным.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степени удовлетворенности характеристиками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услуг данного рынка по уровню качества мнения респондентов распределились следующим образом: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17.1% - удовлетворены, не удовлетворены- 32 % 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5)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оказания услуг по ремонту автотранспортных средств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спрос населения на такой вид бытовых услуг, как ремонт и техническое обслуживание автотранспортных средств, держится на достаточно высоком уровне. Количес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тво автомобилей в собственности граждан, а также годовой прирост личного автотранспорта, ежегодно увеличивается, по разным оценкам, от 6 до 9%, что является стимулом для открытия новых предприятий, реконструкции ранее действующих и, как следствие, увеличен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ия конкуренции на рынке предприятий автосервиса. По состоянию на начало 2023 года в муниципальном образовании оказанием услуг по ремонту и техническому обслуживанию автотранспортных средств занимается порядка 72 субъектов предпринимательской деятельности.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Доля организаций частной формы собственности в сфере оказания услуг по ремонту автотранспортных средств составляет 100%.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целях недопущения недобросовестно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й конкуренции на постоянной основе проводятся мероприятия по выявлению граждан, не декларирующих доходы, осуществляющих деятельность без регистрации и постановки на учет в налоговых органах, незаконно оказывающих услуги по ремонту автотранспортных средств.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6)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архитектурно-строительного проектирования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Архитектурно-строительное проектирование является частью процесса строительного инжиниринга, под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разумевающего осуществление строительной деятельности от разработки проекта и до полного завершения объекта. Отрасль характеризуется существенной долей малых предприятий. Их деятельность отличается простотой в организации и учете, работой на местный рынок,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гибкостью, низкими управленческими расходами, повышенной скоростью оборота капитала, заинтересованностью каждого работника в конечных результатах труда и другими факторами, обеспечивающими конкурентоспособность.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Наибол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ее существенные проблемы в сфере рынка архитектурно-строительного проектирования: сокращение потребительского спроса на рынке строительства, что сокращает спрос и на рынке услуг строительного проектирования; рост доли неплатежеспособности среди заказчиков,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инертность строительной отрасли, что препятствует внедрению современных технологий, материалов и другие.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Рынок архитекту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рно-строительного проектирования на территории муниципального образования город Горячий Ключ представлен 6-ю организациями частной формы собственности. В настоящее время доля организаций частной формы собственности составляет 100%.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7)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кадастровых и землеустроительных работ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Система землеустроительных  и кадастровых работ имеет общую цель и н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аправленность – сформировать объект недвижимости, определить его размер, местоположение, границы, установить их на местности, совершенствовать организацию и использование территории, создать устойчивое землепользование, что в результате приводит к более ра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циональному использованию и управлению земельными ресурсами. Эффективность ведения системы землеустроительных мероприятий и документов, которые выполняются в рамках землеустроительных работ, значительно влияет на результативность кадастровой деятельности.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Несмотря на общие положительные тенденции развития товарного рынка, существуют факторы, препя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тствующие его развитию: снижение количества заказов на выполнение работ, в связи с сокращением объектов, требующих постановки на кадастровый учет, высокая стоимость кадастровых работ, технической инвентаризации и неточности в кадастровой документации.    </w:t>
        <w:br/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на рынке кадастровых и землеустроительных работ осуществляют услуги 12 организ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аций  частной формы собственности, 1 учреждение краевой формы собственности и 1 федеральное учреждение, соответственно доля хозяйствующих субъектов частной формы собственности составляет 85,7%. Исследуемый рынок относится к рынку с развитой конкуренцией.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8)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ритуальных услуг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Ритуальные услуги являются социально значимыми услугами, предоставляемыми населению. Организация ритуальных услуг и содержание мест захоронения относится к вопросам местного значения.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Ключ ритуальные услуги оказывают 5 хозяйствующих субъектов, из которых 4 организаций частной формы собственности. Доля организаций частной формы собственности в сфере ритуальных услуг составляет 80%. Предприятиями оказывается весь спектр ритуальных услуг.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2020 году на территории муниципального образования город Горячий Ключ открылось похоронное бюро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Свет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оказывающее весь комплекс ритуальных услуг: организация похорон, полное сопровождение, зал прощания, у</w:t>
      </w:r>
      <w:r>
        <w:rPr>
          <w:rFonts w:ascii="Times New Roman" w:hAnsi="Times New Roman" w:eastAsia="Calibri" w:cs="Times New Roman"/>
          <w:color w:val="000000"/>
          <w:spacing w:val="0"/>
          <w:position w:val="0"/>
          <w:sz w:val="28"/>
          <w:shd w:val="clear" w:color="auto" w:fill="auto"/>
        </w:rPr>
        <w:t xml:space="preserve">слуги катафалка, кремация, благоустройство могил.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Пакетные предложения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упрощают процедуру выбора, предоставляя только самое необходимое для достойного и доступного прощания с близким человеком, от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Премиум-класса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до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Эконом-класса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9)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нефтепродуктов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общая сеть АЗС всех хозяйствующих субъектов насчитывает около 18 станций. Основными участниками рынка нефтепродуктов в муниципальном образовании являются крупные компании: ООО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ЛУКОЙЛ-ЮГНЕФТЕПРОДУКТ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ПАО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НК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РОСНЕФТЬ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-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КУБАНЬНЕФТЕПРОДУКТ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ООО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ГАЗПРОМНЕФТЬ-ЦЕНТР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».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10)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Сфера наружной рекламы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Администрацией муниципал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ьного образования город Горячий Ключ разработана и утверждена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Федерации или муниципальной собственности. Проводятся торги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образования.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муниципальном образовании город Горячий Ключ систематически проводится работа по выявлению незаконно размещённых рекламных конструкций, нарушители привлекаются к административной ответственности, конструкции демонтируются силами собственников.</w:t>
      </w:r>
      <w:r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Среди основных факторов, огранич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ивающих развитие конкуренции в сфере наружной рекламы, можно выделить большое количество самовольно размещенных рекламных конструкций и ограниченное количество мест размещения рекламных конструкций, предусмотренных Схемой размещения рекламных конструкций.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Рынок в сфере наружной рекламы представляют 8 частных хозяйствующих объектов. В настоящее время доля организаций частной формы собственности в сфере наружной рекламы составляет 100 %.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Основной задачей на рынке является выявление и демонтаж незаконных рекламных конструкций и обеспечение честной конкуренции на рынке.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11)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услуг дошкольного образования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соответствии с существующим законодательством услуги по дошкольному образованию разделены на услугу присмотра и ухода и услугу по реализации основной образовательной программы дошкольного образования.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муниципальном образовании город Горячий Ключ ведется активная работа по созданию новых мест в дошкольных образовательных организациях. В декабре 2019 года разработан и передан на рассмотрение проект: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Строительство частного детского сада на первом этаже многоквартирного жилого дома на территории муниципального образования город Горячий Ключ на условиях  государственно-частного партнерства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Данный проект содержит информацию о социальном эффекте, о привлекательности проекта для участников проекта, наиболее приемлемых взаимовыгодных способах реализации в форме государственно-частного партнерства, мерах государственной поддержки у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частников проекта и рентабельности для частного партнера. По результатам реализации указанного выше проекта, в муниципальном образовании город Горячий Ключ появится от 40 до 60 новых мест для воспитанников дошкольного возраста в лицензированном учреждении.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left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Также в настоящее время большую популярность приобретают частные группы по присмотру и уходу за детьми, которым не требуется лицензия на образовательную деятельность.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Конкурентная среда характеризуется существенным доминированием муниципальных образовательных организаций над частными организациями.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12)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услуг дополнительного образования детей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20" w:after="2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Рынок услуг дополнительного образования является актуальным и востребованным на рынке образовательных услуг. В муниципальном образовании город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Горячий Ключ  функционируют 6 муниципальных образовательных организаций дополнительного образования и 21 частных хозяйствующих субъектов, составляющие 77,7%  от общего количества учреждений, соответственно уровень конкуренции на рынке достаточно высокий.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20" w:after="2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Деятельность организаций дополнительного образования ведется по следующим направлениям: музыкальное, художественно-эстетическое, туристско-краеведческое, лингвистическое, эколого-натуралистическое, исследовательское, научно-техническое, спортивное и др.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20" w:after="2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Основные проблемы: недостаточное количество площадей организаций дополнительного образования, недостаточно развита материально-техническая база. В последние годы наблюдается рост количества обучающихся, желающих получать дополнительное образование.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20" w:after="2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 помощью муниципальных ресурсов планируется информирование родителей и детей, а также организаций частной формы собственности в сфере дополнительных образовательных услуг, о функционировании регионального ресурса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Навигатор системы дополнительного образования Краснодарского края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который поможет родителям комплексно подойти к подбору того направления, в котором ребенку будет интересно развиваться, а лицензированные организации частной формы собственности смогут заявить о своих услугах.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13)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сегодняшний день намечается тенденция к увеличению числа детей–инвалидов и лиц с ограниченными возможностями здоровья (ОВЗ). В связи, с чем сохраняется проблема психолого-педагогического сопровождения детей с ОВЗ, котор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ые испытывают значительные трудности в организации своей учебной, коммуникативной деятельности, поведения в силу имеющихся особенностей развития. Психолого-педагогическая помощь данной категории детей в части диагностики их состояния, содействия в освоении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образовательных программ, социализации и реабилитации, консультирование родителей - главные направления деятельности служб психолого-педагогического сопровождения – диагностика детей с ограниченными возможностями здоровья и консультирование их родителей.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базе городских и сельских бюджетных общеобразовательных учреждений (15 школ) оказываются услуги по п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сихолого-педагогическому сопровождению детей с ОВЗ (услуги оказываются психологами, социальными педагогами). Наравне с муниципальными учреждениями в городе функционирует негосударственная Горячеключевская городская общественная организация детей-инвалидов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Надежда Плюс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оказывающая услуги по социальной адаптации, развитию творческих и спортивных способностей, воспитанию полноправных членов общества, организации отдыха и оздоровления, а также развитие системы дистанционного обучения детей-инвалидов.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при поддержке муниципальных властей  функционирует автономная некоммерческая организация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Центр социально-психологической реабилитации и адаптации детей с особенностями развития и ограниченными возможностями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Солнечный Город с Любовью к Детям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Данный центр работает с детьми с особенностями развития по следующим направле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ниям:  музыкальная терапия, танцевальная терапия, адаптивная гимнастика, познавательные и творческие занятия, английский язык, шахматы, логопед-дефектолог, психологическая поддержка и сопровождение семьи,  кулинарная и эстетическая мастерская арт-терапия.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Наблюдается низкий уровень конкуренции в сфере психолого-педагогического сопровождения детей с ограниченными возможностями здоровья (ОВЗ), данные  услуги оказыв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ают 17 хозяйствующих субъектов, из которых 2 организации частной формы собственности. Доля организаций негосударственной формы собственности в сфере психолого-педагогического сопровождения составляет 11,7%.  Конкуренция в данной среде развита недостаточно.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14)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социальных услуг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расположено 7 учреждений государственной формы собственности, предоставляющих социальные услуги населению.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Осуществление ухода за гражданами пожилого возраста и инвалидами, частично утративш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ими способность к самообслуживанию и нуждающихся в посторонней поддержке в надомных условиях, на территории муниципального образования город Горячий Ключ выполняет КЦСОН. В структуре учреждения функционирует 9 отделений надомного социального обслуживания.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КЦСОН функционирует отделение срочного социального обслуживания, которое оказывает неотложную помощь разового характера гражданам, остро нуждающимся в социальной поддержке.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 целью приближения социально бытовых услуг к жителям отдаленных населенных пунктов при отделении срочного социального обслуживания действует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социальное такси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 целью укрепления традиций взаимопомощи, профилактики социального одиночества пожилых людей получает свое развитие новая форма социального обслуживания – организация приемной семьи.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При КЦСОН успешно проходит акция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Вторые руки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целью которой является оказание вещевой помощи нуждающимся гражданам пожилого возраста и инвалидам, семьям с детьми и другим гражданами, находящимися в трудной жизненной ситуации.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Отделение профилактики семейного неблагополучия КЦСОН занимается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вопросами выявления семей, находящихся в трудной жизненной ситуации и социально-опасном положении, проведением индивидуальной профилактической работы с несовершеннолетними и семьями, находящимися в трудной жизненной ситуации и социально-опасном положении.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Государственное бюджетное учреждение социального обслуживания Краснодарского края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Горячеключевской дом-интернат для престарелых и инвалидов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расположенный в станице Черноморской, обеспечивает постоянный уход за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 258 гражданами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Подопечные в доме-интернате находятся на полном государственном обеспечении.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целом уровень конкуренции в сфере социального обслуживания населения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низкий. Административные барьеры для выхода на рынок социальных услуг негосударственных организаций отсутствуют, существующая нормативная правовая база обеспечивает участие негосударственных поставщиков в предоставлении социального обслуживания гражданам.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целях развития конкуренции на сайте администрации муниципального образования город Горячий Ключ размещены 3 бизнес-идеи социального предпринимательства: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открытие магазина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Чудесная мастерская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оказание помощи в сбыте продукции рукоделия, социализация и занятость пожилых людей, людей с ограниченными возможностями и т.д.);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открытие центра социального обслуживания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Забота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повышение качества и разнообразия оказываемых социальных услуг, индивидуальный подход в сфере социального обслуживания, реабилитация и помощь пожилым людям, психологическая поддержка);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открытие детского медицинского центра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АлфаВит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увеличение предложения качественных медицинских услуг на территории города, поддержка детей-инвалидов и детей с ограниченными возможностями здоровья).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 результатам опроса, можно сделать вывод о достаточном количестве услуг на рынке социальных услуг в городе Горячий Ключ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55,9% мнения респондентов, 20,2% опрошенных выразили мнение о недостаточности данных услуг, и 0,4% опрошенных считают рынок избыточным.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 степени удовлетворенности характеристиками услуг данного рынка по уровню качества мнения респондентов распределились следующим образом: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19,9% - удовлетворены, 47% - скорее удовлетворены,  30,8% - не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удовлетворены.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15)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теплоснабжения (производство тепловой энергии)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располо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жено 50 объектов теплоснабжения (котельные), 44 из которых являются собственностью муниципального образования город Горячий Ключ. Протяженность тепловых сетей в двухтрубном исчислении составляет 41,74 км, в том числе 26,11 км муниципальных тепловых сетей.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Количество населения муниципа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льного образования, подключенного к централизованному теплоснабжению, составляет более 10,6 тыс. человек. На территории муниципального образования город Горячий Ключ расположено 40 котельных мощностью 100 кВт и более и 8 котельных мощностью менее 100 кВт.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Во исполнение распоряжения главы администрации (губернатора) Краснодарского края от 20 декабря 2018 года № 348-р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 ключевых показателях развития конкуренции в Краснодарском крае к 1 января 2022 года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 также в целях выполнения ключевых задач  в сфере теплоснабжения в соответствии с разделом 3 Стратегии социально-экономического развития Краснодарского края до 2030 года, утвержденно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й законом Краснодарского края от 21 декабря 2018 года № 3930-КЗ, администрацией муниципального образования город Горячий Ключ заключено концессионное соглашение в отношении объектов теплоснабжения и горячего водоснабжения № 73 от 6 октября 2020 года с ООО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Мир Энергосервис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».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рамках данного концессионного соглашения 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удут выполнены мероприятия по реконструкции, модернизации, капитальному ремонту объектов теплоснабжения, замене устаревшего оборудования и участков аварийных и ветхих тепловых сетей, что позволит выполнить ключевые задачи в сфере теплоснабжения, такие как: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модернизация и повышение эффективности и конкурентоспособности отрасли;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повышение качества и надежности систем теплоснабжения;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автоматизация производственных процессов, снижение потерь и энергоемкости и иные меры для повышения экономической эффективности генерации и сетей;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обновление основных фондов в теплоэнергетике (основного оборудования источников электрической и тепловой энергии, сетей).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16)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жилищного строительства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  <w:shd w:val="clear" w:color="ffffff" w:themeColor="background1" w:fill="ffffff" w:themeFill="background1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Особенностями строительства жилья в настоящее время являются существенный рост цен на строительные материалы и готовое жилье, недоступность высококачественного жилья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для малообеспеченных и среднеобеспеченных слоев населения. Одним из факторов, способствующих развитию рынка строительства жилья, является развитие ипотечного жилищного кредитования. Общий объем ипотечных жилищных кредитов, вы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данных кредитными учреждениями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на 1 января 2023 г., составил 261 кредита на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сумму 861 млн. рублей.</w:t>
      </w:r>
      <w:r>
        <w:rPr>
          <w:highlight w:val="white"/>
        </w:rPr>
      </w:r>
      <w:r/>
    </w:p>
    <w:p>
      <w:pPr>
        <w:ind w:left="0" w:right="0" w:firstLine="709"/>
        <w:jc w:val="both"/>
        <w:keepLines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Ввод в эксплуатацию жилых домов за счет всех источников финансирования в 2022 году составил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84,2 тыс.кв.м.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В 2022 году обеспеченность жильем на конец года составила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 29,5 кв.м. на 1 человека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Невысокий показатель обеспеченности жильем в муниципальном образовании город Горячий Ключ объясняется ежегодным значительным ростом численности постоянного населения (миграционным приростом).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keepLines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2023 году планируется увеличить темпы роста подрядных работ за счет строительства многоквартирных жилых домов (средства дольщиков и собст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венные средства предприятий), обеспечения микрорайонов индивидуальной жилой застройки инженерной инфраструктурой, в том числе для многодетных семей, строительства быстровозводимого жилья, строительства социальных объектов и объектов спортивного назначения.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keepLines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строител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ьной отрасли уровень конкуренции достаточно высокий. На рынке строительных работ осуществляют деятельность 8 строительных организаций, в том числе 1 предприятие является крупным. Доля предприятий, относящихся к частной форме собственности, составляет 100%.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 основным проблемам в развитии конкуренции в области жилищного строительства можно отнести необходимость существенных капитальных затрат при освоении и осуществлении строительной деятельности.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результатам опроса, можно сделать вывод о достаточном количестве услуг рынке жилищного строительства в городе Горячий Ключ – 39,8% мнения респондентов, 27,6% опрошенных выразили мнение об избыточности данных услуг, и 2,4% считают рынок недостаточным.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степени удовлетворенности характеристиками услуг данного рынка по уровню качества мнения респондентов распределились следующим образом: 18,4% - удовлетворены, 47,8% - скорее удовлетворены, 0,9% - скорее не удовлетворены, 31,7% - не удовлетворены.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64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17)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реализации сельскохозяйственной продукции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64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Результаты конечной финансовой и экономическ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ой деятельности сельскохозяйственных предприятий во многом определяются объемами и качеством реализованной продукции, которая выступает показателем благополучия не только сельского хозяйства, но и других отраслей и производств агропромышленного комплекса.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64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Одним из приоритетных направлений развития агропромышленного комплекса остается развитие малых форм хозяйствования.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left"/>
        <w:spacing w:before="0" w:after="0" w:line="264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целях реализации сельскохозяйственной продукции на территории муниципального образования город Горячий Ключ организовано функционирование Ярмарки выходного дня, 3 социальных ряда, 17 ярмарок в сельских округах, 5 ярмарок вдоль федеральной автодороги М-4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Дон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3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фермерских дворика, муниципальный рынок и другие формы.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64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Уровень конкуренции на рынке реализации сельскохозяйственной продукции средний.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64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Административные барьеры для выхода на рынок  негосударственных организаций отсутствуют, существующая нормативная правовая база обеспечивает возможность участия негосударственных участников на рынке.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64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результата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м опроса, можно сделать вывод о достаточном количестве услуг на рынке реализации сельскохозяйственной продукции в городе Горячий Ключ 63,7% мнения респондентов, 1% опрошенных выразили мнение об избыточности данных услуг, и 3,4% считают рынок недостаточным.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степени удовлетворенности характеристиками услуг данного рынка по уровню качества мнения респондентов распределились следующим образом: 19,5% - удовлетворены, 47,7% - скорее удовлетворены, 0,9% - скорее не удовлетворены, 30,8% – не удовлетворены.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64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18)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бытовых услуг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ffffff"/>
        </w:rPr>
        <w:t xml:space="preserve">Структура потр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ffffff"/>
        </w:rPr>
        <w:t xml:space="preserve">ебительского рынка обеспечивает потребности населения в услугах торговли, общественного питания и бытового обслуживания. Подавляющая часть потребительского рынка представлена в настоящее время частными предприятиями и организациями. Спектр предлагаемых быт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ffffff"/>
        </w:rPr>
        <w:t xml:space="preserve">овых услуг на территории муниципального образования достаточно широк, разнообразен и активно развивается: на рынке города представлены около 40 видов услуг. По основным видам деятельности бытовых услуг, наибольший удельный вес занимает деятельность по пред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ffffff"/>
        </w:rPr>
        <w:t xml:space="preserve">оставлению услуг парикмахерскими и салонами красоты – 43%, деятельность по оказанию прочих персональных услуг – 17%, по ремонту и техническому обслуживанию автотранспортных средств – 12%, по ремонту и пошиву одежды –8%, остальные виды услуг – 20,2 %.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ffffff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Рост объема услуг ожидается за счет деятельности предпринимателей, оказывающих услуги по ремонту и пошиву одежды, парикмахерских услуг, сервисного обслуживания технически сложных товаров, за счет со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здания авторизованных центров, развития сети предприятий бытового обслуживания в торговых центрах и на рынках, а также за счет развития малого бизнеса в других сферах, оказывающих платные услуги населению. Однако существует проблема охвата обслуживанием жи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телей отдаленных населенных пунктов муниципального образования.  Это связано с низкой рентабельностью такой формы обслуживания. В целях оказания поддержки жителям отдаленных и труднодоступных населенных пунктов обеспечен выездной тип бытового обслуживания.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19)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санаторно-курортных и туристских услуг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Функционирование санаторно-курортного и туристского комплекса муниципального образования город Горячий Ключ характеризуется достаточно развитой лечебно-диагностической базой.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Приоритетным направлением в открытии новых средств размещения считается категория средств размещения вместимостью от 5 до 20 номеров.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Инфраструктура курорта ежегодно развивается, появляются новые объекты показа и достопримечательности, оборудуются природные достопримечательности для доступа туристов, повышается уровень сервиса.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Все эти факторы скажутся на увеличении потока отдыхающих, так в 2022 году принято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около 95 тысяч человек. В связи с удобным географическим положением г. Горячий Ключ и уникальными рекреационными ресурсами основное количество посетителей курорта составит категория самодеятельных туристов, однодневных посетителей, туристов выходного дня.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Одним из важных направлений в совершенствовании деятельности комплекса является работа по привлечению хозяйствующих субъектов к классификации средств размещения.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Санаторно-курортный, гостиничный и туристский комплекс муниципального образования город Горячий Ключ представлен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58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средствами размещения с номерным фондом в 1236 единиц, которые насчитывают 2620 койко/мест, осуществляют деятельность 54 субъекта малого и среднего бизнеса.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з них: 5 санаториев (924 койко/мест); 8 баз отдыха (541 койко/места); 6 средств размещения от 16 до 50 номеров (299 койко/мест); 32 средств размещения от 5 до 15 номеров (790 койко/места); 7 средств размещения с количеством менее 5 номеров (66 койко/мест).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 отрицательным аспектам, которые характеризуют санаторно-курортный комплекс муниципального образования город Горячий Ключ в целом, можно отнести: сохраняющуюся сезонность спроса, которая не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позволяет эффективно использовать производственные мощности предприятий СКК; отсутствие интенсивной конкуренции на уровне идей, которая подменяется жесткой конкуренцией на уровне цен; система продвижения туристского продукта на рынке недостаточно развита.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Исходя из вышеизложенного, особенностью современного этапа развития санаторно-курортного и туристского комплекса курорта Горячий Ключ является создание современной инфраструктуры курорта, более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эффективное и рациональное использование природных минеральных ресурсов, создание природного парка на территории муниципального образования город Горячий Ключ, а за счет этого - привлечение большего числа туристов на территорию муниципального образования.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Возрожда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ется внутренний туризм. Разрабатывается новая государственная политика развития туризма в условиях рыночных отношений, расширяются международный туристский поток и география туристских поездок. При этом приоритетными направлениями государственного регулиро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вания туристской деятельности являются поддержка и развитие внутреннего и въездного туризма. Целенаправленная рекламная кампания по продвижению курорта Горячий Ключ сможет повысить посещаемость курорта, привлечь большее количество отдыхающих круглогодично.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результат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ам опроса, можно сделать вывод о достаточном объеме услуг на рынке санаторно-курортных и туристских услуг в городе Горячий Ключ 66,4 % мнения респондентов, 4,1 % опрошенных выразили мнение об избыточности данных услуг, и 29,4 % считают рынок недостаточным.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степени удовлетворенности характеристиками услуг данного рынка по уровню качества мнения респондентов распределились следующим образом: 21,1 % - удовлетворены, 47,5 % - скорее удовлетворены, 31,4 % - скорее не удовлетворены.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20)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пищевой продукции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Одной из важнейших составляющих агропромышленног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 комплекса являются предприятия пищевой промышленности. Этот сектор экономики города является связующим звеном в цепи производителей сельскохозяйственной продукции и непосредственных потребителей продуктов питания промышленного изготовления – населения.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структуре организаций, з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анимающихся производством пищевой продукции, основными направлениями являются: производство безалкогольных напитков, производство хлебобулочной и кондитерской продукции, производство алкогольной и слабоалкогольной продукции; производство продукции из рыбы.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  <w:tabs>
          <w:tab w:val="left" w:pos="708" w:leader="none"/>
          <w:tab w:val="left" w:pos="709" w:leader="none"/>
          <w:tab w:val="left" w:pos="720" w:leader="none"/>
        </w:tabs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Одной из преобладающих отраслей промышленности города является розлив минеральных вод и безалкогольных напитков.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  <w:tabs>
          <w:tab w:val="left" w:pos="708" w:leader="none"/>
          <w:tab w:val="left" w:pos="709" w:leader="none"/>
          <w:tab w:val="left" w:pos="720" w:leader="none"/>
        </w:tabs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Развитие рынка пищевой продукции осуществляется по следующим направлениям: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numPr>
          <w:ilvl w:val="0"/>
          <w:numId w:val="41"/>
        </w:numPr>
        <w:ind w:left="0" w:right="0" w:firstLine="709"/>
        <w:jc w:val="both"/>
        <w:spacing w:before="0" w:after="0" w:line="240" w:lineRule="auto"/>
        <w:tabs>
          <w:tab w:val="left" w:pos="708" w:leader="none"/>
          <w:tab w:val="left" w:pos="709" w:leader="none"/>
          <w:tab w:val="left" w:pos="852" w:leader="none"/>
          <w:tab w:val="left" w:pos="993" w:leader="none"/>
        </w:tabs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модернизация и обновление оборудования, используемого для производства пищевой продукции, в связи с большим износом и устареванием средств труда по причине безостановочного процесса в целях удовлетворения ежедневного спроса граждан;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numPr>
          <w:ilvl w:val="0"/>
          <w:numId w:val="41"/>
        </w:numPr>
        <w:ind w:left="0" w:right="0" w:firstLine="709"/>
        <w:jc w:val="both"/>
        <w:spacing w:before="0" w:after="0" w:line="240" w:lineRule="auto"/>
        <w:tabs>
          <w:tab w:val="left" w:pos="708" w:leader="none"/>
          <w:tab w:val="left" w:pos="709" w:leader="none"/>
          <w:tab w:val="left" w:pos="852" w:leader="none"/>
          <w:tab w:val="left" w:pos="993" w:leader="none"/>
        </w:tabs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расширение ассор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тимента выпускаемой продукции, в частности минеральной воды и безалкогольных напитков, и освоение рынков Краснодарского края и территории России, учитывая существующий спрос на данную продукцию, производимую на территории бальнеологического города-курорта;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numPr>
          <w:ilvl w:val="0"/>
          <w:numId w:val="41"/>
        </w:numPr>
        <w:ind w:left="0" w:right="0" w:firstLine="709"/>
        <w:jc w:val="both"/>
        <w:spacing w:before="0" w:after="0" w:line="240" w:lineRule="auto"/>
        <w:tabs>
          <w:tab w:val="left" w:pos="708" w:leader="none"/>
          <w:tab w:val="left" w:pos="709" w:leader="none"/>
          <w:tab w:val="left" w:pos="852" w:leader="none"/>
          <w:tab w:val="left" w:pos="993" w:leader="none"/>
        </w:tabs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более тесное взаимодействие хозяйствующих субъектов, основным видом деятельности которых является организация общественного питания, с местными производителями пищевой продукции, в частности, хлебобулочных изделий, для стимулирования местного спроса;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numPr>
          <w:ilvl w:val="0"/>
          <w:numId w:val="41"/>
        </w:numPr>
        <w:ind w:left="0" w:right="0" w:firstLine="709"/>
        <w:jc w:val="both"/>
        <w:spacing w:before="0" w:after="0" w:line="240" w:lineRule="auto"/>
        <w:tabs>
          <w:tab w:val="left" w:pos="708" w:leader="none"/>
          <w:tab w:val="left" w:pos="709" w:leader="none"/>
          <w:tab w:val="left" w:pos="852" w:leader="none"/>
          <w:tab w:val="left" w:pos="993" w:leader="none"/>
        </w:tabs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развитие фермерского хозяйства, продукция которого восполнит потребность производства в молочных и мясных продуктах, плодоовощной продукции;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 2022 год количество организаций, производящих пищевую продукцию, на территории муниципального образования город Горячий Ключ,составило 41 хозяйствующих субъектов частной форм собственности, уровень конкуренции рынка производства пищевой продукции высокий</w:t>
      </w: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color="auto" w:fill="auto"/>
        </w:rPr>
        <w:t xml:space="preserve">.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32"/>
          <w:shd w:val="clear" w:color="auto" w:fill="auto"/>
        </w:rPr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32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59" w:lineRule="auto"/>
        <w:rPr>
          <w:color w:val="000000" w:themeColor="text1"/>
        </w:rPr>
      </w:pPr>
      <w:r>
        <w:rPr>
          <w:rFonts w:ascii="Times New Roman" w:hAnsi="Times New Roman" w:eastAsia="Times New Roman" w:cs="Times New Roman"/>
          <w:b/>
          <w:color w:val="000000" w:themeColor="text1"/>
          <w:spacing w:val="0"/>
          <w:position w:val="0"/>
          <w:sz w:val="28"/>
          <w:shd w:val="clear" w:color="auto" w:fill="auto"/>
        </w:rPr>
        <w:t xml:space="preserve">1.3. </w:t>
      </w:r>
      <w:r>
        <w:rPr>
          <w:rFonts w:ascii="Times New Roman" w:hAnsi="Times New Roman" w:eastAsia="Times New Roman" w:cs="Times New Roman"/>
          <w:b/>
          <w:color w:val="000000" w:themeColor="text1"/>
          <w:spacing w:val="0"/>
          <w:position w:val="0"/>
          <w:sz w:val="28"/>
          <w:shd w:val="clear" w:color="auto" w:fill="auto"/>
        </w:rPr>
        <w:t xml:space="preserve">Результаты мониторинга удовлетворенности качеством официальной информации о состоянии конкурентной среды</w:t>
      </w:r>
      <w:r>
        <w:rPr>
          <w:color w:val="000000" w:themeColor="text1"/>
        </w:rPr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 результатам мониторинга населен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ия, проведенного в ноябре 2022 года, выражена достаточно высокая оценка качества официальной информации о состоянии конкурентной среды на рынке товаров и услуг Краснодарского края, размещаемой в открытом доступе: уровень доступности  и понятности отметили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удовлетворительно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 433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респондента или 48,2 % проголосовавших;  и уровень удобства получения информации на уровне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удовлетворительно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оценен 427 респондентами или 47,5 % проголосовавших.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Предприниматели, принявшие участие в опросе, также высоко оценили качество официальной информации о состоянии кон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курентной среды на рынках товаров, работ и услуг Краснодарского края (количество участников, данные о перспективах развития конкретных рынков, барьеры входа на рынок и т.д.) и деятельности по содействию развитию конкуренции, размещаемой в открытом доступе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удовлетворительно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оценили респонденты: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 уровню понятности (78,5 %);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 уровню доступности информации о перечне товарных рынков для содействия развития конкуренции в регионе (78 %);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bCs/>
          <w:color w:val="auto"/>
          <w:spacing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 уровню удобство получения (79,8 %)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 w:right="0" w:firstLine="0"/>
        <w:jc w:val="both"/>
        <w:spacing w:before="0" w:beforeAutospacing="0" w:after="0" w:line="259" w:lineRule="auto"/>
        <w:rPr>
          <w:color w:val="000000" w:themeColor="text1"/>
        </w:rPr>
      </w:pPr>
      <w:r>
        <w:rPr>
          <w:rFonts w:ascii="Times New Roman" w:hAnsi="Times New Roman" w:eastAsia="Times New Roman" w:cs="Times New Roman"/>
          <w:b/>
          <w:color w:val="000000" w:themeColor="text1"/>
          <w:spacing w:val="0"/>
          <w:position w:val="0"/>
          <w:sz w:val="28"/>
          <w:shd w:val="clear" w:color="auto" w:fill="auto"/>
        </w:rPr>
        <w:t xml:space="preserve">1.8. </w:t>
      </w:r>
      <w:r>
        <w:rPr>
          <w:rFonts w:ascii="Times New Roman" w:hAnsi="Times New Roman" w:eastAsia="Times New Roman" w:cs="Times New Roman"/>
          <w:b/>
          <w:color w:val="000000" w:themeColor="text1"/>
          <w:spacing w:val="0"/>
          <w:position w:val="0"/>
          <w:sz w:val="28"/>
          <w:shd w:val="clear" w:color="auto" w:fill="auto"/>
        </w:rPr>
        <w:t xml:space="preserve">Результаты мониторинга развития передовых производственных технологий и их внедрения, а также процесса цифровизации экономики и формирования новых рынков и секторов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before="0" w:beforeAutospacing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Цифровизация как процесс использования самых передовых технологий и новых бизнес-моделей во всех сферах деятельности имеет потенциал для ускорения экономического роста и создает предпосылки для повышения конкурентоспособности экономики.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 результату опроса жителей города об удовлетворенности цифровыми услугами наибольшую удовлетворенность выразили также - портал онлайн-банк –</w:t>
      </w:r>
      <w:r>
        <w:rPr>
          <w:rFonts w:ascii="Times New Roman" w:hAnsi="Times New Roman" w:eastAsia="Times New Roman" w:cs="Times New Roman"/>
          <w:color w:val="000000" w:themeColor="text1"/>
          <w:spacing w:val="0"/>
          <w:position w:val="0"/>
          <w:sz w:val="28"/>
          <w:highlight w:val="white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pacing w:val="0"/>
          <w:position w:val="0"/>
          <w:sz w:val="28"/>
          <w:highlight w:val="white"/>
          <w:shd w:val="clear" w:color="auto" w:fill="ffff00"/>
        </w:rPr>
        <w:t xml:space="preserve">37,8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% и онлайн-покупки - 38,9 %</w:t>
      </w:r>
      <w:r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от общего числа опрошенных: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851"/>
        <w:jc w:val="both"/>
        <w:spacing w:before="0" w:after="0" w:line="240" w:lineRule="auto"/>
        <w:tabs>
          <w:tab w:val="left" w:pos="708" w:leader="none"/>
          <w:tab w:val="left" w:pos="709" w:leader="none"/>
          <w:tab w:val="left" w:pos="2145" w:leader="none"/>
        </w:tabs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tbl>
      <w:tblPr>
        <w:tblLayout w:type="fixed"/>
        <w:tblLook w:val="04A0" w:firstRow="1" w:lastRow="0" w:firstColumn="1" w:lastColumn="0" w:noHBand="0" w:noVBand="1"/>
      </w:tblPr>
      <w:tblGrid>
        <w:gridCol w:w="4432"/>
        <w:gridCol w:w="1385"/>
        <w:gridCol w:w="1384"/>
        <w:gridCol w:w="1276"/>
        <w:gridCol w:w="1134"/>
      </w:tblGrid>
      <w:tr>
        <w:trPr>
          <w:jc w:val="left"/>
        </w:trPr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6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/>
          </w:p>
          <w:p>
            <w:pPr>
              <w:ind w:left="0" w:right="0" w:firstLine="0"/>
              <w:jc w:val="left"/>
              <w:spacing w:before="0" w:after="16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/>
          </w:p>
          <w:p>
            <w:pPr>
              <w:ind w:left="0" w:right="0" w:firstLine="0"/>
              <w:jc w:val="center"/>
              <w:spacing w:before="0" w:after="16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Наименование органа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Удовлетворен %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Скорее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/>
          </w:p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удовлетворен %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Не удовлетворен %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Не сталкивался %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Портал государственных услуг Российской Федерации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36,1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9,8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12,7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41,4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2" w:type="dxa"/>
            <w:vAlign w:val="top"/>
            <w:textDirection w:val="lrTb"/>
            <w:noWrap w:val="false"/>
          </w:tcPr>
          <w:p>
            <w:pPr>
              <w:ind w:left="0" w:right="0" w:firstLine="34"/>
              <w:jc w:val="left"/>
              <w:spacing w:before="0" w:after="12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Портал Многофункциональных центров предоставления государственных и муниципальных услуг Краснодарского края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36,8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10,2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13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40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Портал инспекции федеральной налоговой службы по Краснодарскому краю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36,6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10,6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12,7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40,1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Возможность записи на прием к врачу через электронные системы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37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9,6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13,5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39,9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Онлайн-банк (различные финансовые операции которые совершаются удаленно)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37,8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10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12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40,2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Онлайн-покупки (приобретения товаров и услуг (операции которые совершаются удаленно)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38,9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9,8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11,2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40,1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2" w:type="dxa"/>
            <w:vAlign w:val="top"/>
            <w:textDirection w:val="lrTb"/>
            <w:noWrap w:val="false"/>
          </w:tcPr>
          <w:p>
            <w:pPr>
              <w:ind w:left="0" w:right="0" w:firstLine="34"/>
              <w:jc w:val="left"/>
              <w:spacing w:before="0" w:after="12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Приём официальных обращений граждан (онлайн – приемные (виртуальные приемные) администрации Краснодарского края, органов власти Краснодарского края и администраций муниципальных образований Краснодарского края)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35,8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11,3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12,7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40,2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Информационный портал Администрации и органов исполнительной власти Краснодарского края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36,2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10,7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13,3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39,8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</w:tbl>
    <w:p>
      <w:pPr>
        <w:ind w:left="0" w:righ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  <w:tabs>
          <w:tab w:val="left" w:pos="708" w:leader="none"/>
          <w:tab w:val="left" w:pos="709" w:leader="none"/>
          <w:tab w:val="left" w:pos="2145" w:leader="none"/>
        </w:tabs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 результату аналогичного опроса субъектов предпринимательской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деятельности муниципального образования город Горячий Ключ об удовлетворенности доступностью и качеством цифровых услуг – наибольшую удовлетворенность предприниматели указали - доступностью и качеством интернет-банкинга– 81,3 % от общего числа опрошенных: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tbl>
      <w:tblPr>
        <w:tblLayout w:type="fixed"/>
        <w:tblLook w:val="04A0" w:firstRow="1" w:lastRow="0" w:firstColumn="1" w:lastColumn="0" w:noHBand="0" w:noVBand="1"/>
      </w:tblPr>
      <w:tblGrid>
        <w:gridCol w:w="4468"/>
        <w:gridCol w:w="1134"/>
        <w:gridCol w:w="1559"/>
        <w:gridCol w:w="1276"/>
        <w:gridCol w:w="1384"/>
      </w:tblGrid>
      <w:tr>
        <w:trPr>
          <w:jc w:val="left"/>
        </w:trPr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6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/>
          </w:p>
          <w:p>
            <w:pPr>
              <w:ind w:left="0" w:right="0" w:firstLine="0"/>
              <w:jc w:val="left"/>
              <w:spacing w:before="0" w:after="16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/>
          </w:p>
          <w:p>
            <w:pPr>
              <w:ind w:left="0" w:right="0" w:firstLine="0"/>
              <w:jc w:val="center"/>
              <w:spacing w:before="0" w:after="16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Наименование органа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Удовлетворен %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Скорее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/>
          </w:p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удовлетворен %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Не удовлетворен %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Не сталкивался %</w:t>
            </w:r>
            <w:r>
              <w:rPr>
                <w:spacing w:val="0"/>
                <w:position w:val="0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Доступностью и качеством Портала инспекции федеральной налоговой службы по Краснодарскому краю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81,1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14,1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1,5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3,3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Доступностью и качеством портала государственных услуг Российской Федерации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80,8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15,1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1,2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2,9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8" w:type="dxa"/>
            <w:vAlign w:val="top"/>
            <w:textDirection w:val="lrTb"/>
            <w:noWrap w:val="false"/>
          </w:tcPr>
          <w:p>
            <w:pPr>
              <w:ind w:left="0" w:right="0" w:firstLine="34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Доступностью и качеством единого портала Многофункциональных центров предоставления государственных и муниципальных услуг Краснодарского края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79,5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15,9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1,5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3,1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Доступностью и качеством интернет-банкинга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81,3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14,8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1,5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2,4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Доступностью и качеством Инвестиционного портала Краснодарского края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78,5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12,8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1,5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7,2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Доступностью и качеством онлайн торговли (реализация товаров и услуг (операции которые совершаются удаленно), таких как реализация электронных билетов, различные личные кабинеты и т.д.)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78,5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13,6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6,9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color="auto" w:fill="auto"/>
              </w:rPr>
              <w:t xml:space="preserve">Доступностью и качеством информационных порталов Администрации и органов исполнительной власти Краснодарского края</w:t>
            </w:r>
            <w:r>
              <w:rPr>
                <w:spacing w:val="0"/>
                <w:position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77,7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14,8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1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  <w:p>
            <w:pPr>
              <w:ind w:left="0" w:right="0" w:firstLine="0"/>
              <w:jc w:val="left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6,5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</w:tbl>
    <w:p>
      <w:r/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</w:t>
      </w:r>
      <w:r/>
    </w:p>
    <w:p>
      <w:pPr>
        <w:ind w:firstLine="708"/>
        <w:jc w:val="both"/>
        <w:spacing w:before="120" w:after="120" w:line="22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Информация приведена в приложении 1 к настоящему отчету</w:t>
      </w:r>
      <w:r>
        <w:rPr>
          <w:rFonts w:ascii="Times New Roman" w:hAnsi="Times New Roman"/>
          <w:sz w:val="32"/>
          <w:szCs w:val="32"/>
        </w:rPr>
        <w:t xml:space="preserve">.</w:t>
      </w:r>
      <w:r/>
    </w:p>
    <w:p>
      <w:pPr>
        <w:jc w:val="center"/>
        <w:spacing w:before="240" w:line="22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Раздел 3. Создание и реализация механизмов общественного </w:t>
      </w:r>
      <w:r>
        <w:rPr>
          <w:rFonts w:ascii="Times New Roman" w:hAnsi="Times New Roman"/>
          <w:b/>
          <w:sz w:val="32"/>
          <w:szCs w:val="32"/>
        </w:rPr>
        <w:br/>
        <w:t xml:space="preserve">контроля за деятельностью субъектов естественных монополий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проведенного мониторинга деятельности субъектов естественных монополий сформирован перечень рынков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город Горячий Ключ, на которых присутствуют субъекты естественных монополий:</w:t>
      </w:r>
      <w:r/>
    </w:p>
    <w:p>
      <w:pPr>
        <w:jc w:val="both"/>
        <w:spacing w:after="0" w:line="2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теплоснабжение (филиал Общество с ограниченной ответственностью «Мир </w:t>
      </w:r>
      <w:r>
        <w:rPr>
          <w:rFonts w:ascii="Times New Roman" w:hAnsi="Times New Roman"/>
          <w:color w:val="000000"/>
          <w:sz w:val="28"/>
          <w:szCs w:val="28"/>
        </w:rPr>
        <w:t xml:space="preserve">Энергосервис</w:t>
      </w:r>
      <w:r>
        <w:rPr>
          <w:rFonts w:ascii="Times New Roman" w:hAnsi="Times New Roman"/>
          <w:color w:val="000000"/>
          <w:sz w:val="28"/>
          <w:szCs w:val="28"/>
        </w:rPr>
        <w:t xml:space="preserve">»);</w:t>
      </w:r>
      <w:r/>
    </w:p>
    <w:p>
      <w:pPr>
        <w:jc w:val="both"/>
        <w:spacing w:after="0" w:line="2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водоснабжение и водоотведение (водоочистка) (Муниципальное унитарное предприятие муниципального образования г. Горячий Ключ «Водоканал»);</w:t>
      </w:r>
      <w:r/>
    </w:p>
    <w:p>
      <w:pPr>
        <w:jc w:val="both"/>
        <w:spacing w:after="0" w:line="2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электроснабжение (ОАО Независимая </w:t>
      </w:r>
      <w:r>
        <w:rPr>
          <w:rFonts w:ascii="Times New Roman" w:hAnsi="Times New Roman"/>
          <w:color w:val="000000"/>
          <w:sz w:val="28"/>
          <w:szCs w:val="28"/>
        </w:rPr>
        <w:t xml:space="preserve">энергосбытовая</w:t>
      </w:r>
      <w:r>
        <w:rPr>
          <w:rFonts w:ascii="Times New Roman" w:hAnsi="Times New Roman"/>
          <w:color w:val="000000"/>
          <w:sz w:val="28"/>
          <w:szCs w:val="28"/>
        </w:rPr>
        <w:t xml:space="preserve"> компания Краснодарского края филиал </w:t>
      </w:r>
      <w:r>
        <w:rPr>
          <w:rFonts w:ascii="Times New Roman" w:hAnsi="Times New Roman"/>
          <w:color w:val="000000"/>
          <w:sz w:val="28"/>
          <w:szCs w:val="28"/>
        </w:rPr>
        <w:t xml:space="preserve">Горячеключэнергосбыт</w:t>
      </w:r>
      <w:r>
        <w:rPr>
          <w:rFonts w:ascii="Times New Roman" w:hAnsi="Times New Roman"/>
          <w:color w:val="000000"/>
          <w:sz w:val="28"/>
          <w:szCs w:val="28"/>
        </w:rPr>
        <w:t xml:space="preserve">);</w:t>
      </w:r>
      <w:r/>
    </w:p>
    <w:p>
      <w:pPr>
        <w:jc w:val="both"/>
        <w:spacing w:after="0" w:line="2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газоснабжение (Участок по работе с потребителями газа ООО «Газпром </w:t>
      </w:r>
      <w:r>
        <w:rPr>
          <w:rFonts w:ascii="Times New Roman" w:hAnsi="Times New Roman"/>
          <w:color w:val="000000"/>
          <w:sz w:val="28"/>
          <w:szCs w:val="28"/>
        </w:rPr>
        <w:t xml:space="preserve">межрегионгаз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Краснодар» в городах Горячий Ключ, Туапсе и Туапсинский район).</w:t>
      </w:r>
      <w:r/>
    </w:p>
    <w:p>
      <w:pPr>
        <w:pStyle w:val="926"/>
        <w:ind w:firstLine="709"/>
        <w:jc w:val="both"/>
        <w:spacing w:line="22" w:lineRule="atLeast"/>
        <w:rPr>
          <w:szCs w:val="28"/>
        </w:rPr>
      </w:pPr>
      <w:r>
        <w:rPr>
          <w:rFonts w:eastAsia="Calibri"/>
          <w:szCs w:val="28"/>
        </w:rPr>
        <w:t xml:space="preserve">Реестр субъектов естественных монополий на товарных рынках муниципального образования город Горячий Ключ размещен на официальном сайте администрации муниципального образования город Горячий Ключ:</w:t>
      </w:r>
      <w:r>
        <w:rPr>
          <w:szCs w:val="28"/>
        </w:rPr>
        <w:t xml:space="preserve"> http://www.gorkluch.ru/city/konkurent/reestr/.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Из определенного перечня субъекты естественных монополий с долей участия муниципального образовании город Горячий Ключ 50% и более присутствуют на рынке услуг водоснабжения и водоотведения – МУП МО г. Горячий Ключ «Водоканал».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>
        <w:trPr/>
        <w:tc>
          <w:tcPr>
            <w:shd w:val="clear" w:color="auto" w:fill="deeaf6" w:themeFill="accent1" w:themeFillTint="33"/>
            <w:tcW w:w="31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рынка</w:t>
            </w:r>
            <w:r/>
          </w:p>
        </w:tc>
        <w:tc>
          <w:tcPr>
            <w:shd w:val="clear" w:color="auto" w:fill="deeaf6" w:themeFill="accent1" w:themeFillTint="33"/>
            <w:tcW w:w="31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субъекта естественных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монополий, ИНН</w:t>
            </w:r>
            <w:r/>
          </w:p>
        </w:tc>
        <w:tc>
          <w:tcPr>
            <w:shd w:val="clear" w:color="auto" w:fill="deeaf6" w:themeFill="accent1" w:themeFillTint="33"/>
            <w:tcW w:w="3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Юридический адрес</w:t>
            </w:r>
            <w:r/>
          </w:p>
        </w:tc>
      </w:tr>
      <w:tr>
        <w:trPr>
          <w:trHeight w:val="624"/>
        </w:trPr>
        <w:tc>
          <w:tcPr>
            <w:tcW w:w="319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Рынок услуг водоснабжения и водоотведения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МУП МО г. Горячий Ключ «Водоканал», </w:t>
            </w:r>
            <w:r/>
          </w:p>
        </w:tc>
        <w:tc>
          <w:tcPr>
            <w:tcW w:w="3509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г. Горячий Ключ, ул. Ленина, 196</w:t>
            </w:r>
            <w:r/>
          </w:p>
        </w:tc>
      </w:tr>
    </w:tbl>
    <w:p>
      <w:pPr>
        <w:pStyle w:val="926"/>
        <w:ind w:firstLine="709"/>
        <w:jc w:val="both"/>
        <w:spacing w:before="120" w:line="22" w:lineRule="atLeast"/>
        <w:rPr>
          <w:szCs w:val="28"/>
        </w:rPr>
      </w:pPr>
      <w:r>
        <w:rPr>
          <w:szCs w:val="28"/>
        </w:rPr>
        <w:t xml:space="preserve">Контроль за раскрытием информации о деятельности </w:t>
      </w:r>
      <w:r>
        <w:rPr>
          <w:szCs w:val="28"/>
        </w:rPr>
        <w:t xml:space="preserve">МУП  МО</w:t>
      </w:r>
      <w:r>
        <w:rPr>
          <w:szCs w:val="28"/>
        </w:rPr>
        <w:t xml:space="preserve"> город Горячий Ключ «Водоканал»  в соответствии с действующим законодательством осуществляет управление жизнеобеспечения городского хозяйства администрации муниципального образования город Горячий Ключ, согласно наделенным полномочиям. </w:t>
      </w:r>
      <w:r/>
    </w:p>
    <w:p>
      <w:pPr>
        <w:pStyle w:val="926"/>
        <w:ind w:firstLine="709"/>
        <w:jc w:val="both"/>
        <w:spacing w:line="22" w:lineRule="atLeast"/>
        <w:rPr>
          <w:szCs w:val="28"/>
        </w:rPr>
      </w:pPr>
      <w:r>
        <w:rPr>
          <w:szCs w:val="28"/>
        </w:rPr>
        <w:t xml:space="preserve">Отчеты размещаются на официальном сайте администрации </w:t>
      </w:r>
      <w:r>
        <w:rPr>
          <w:szCs w:val="28"/>
        </w:rPr>
        <w:br/>
        <w:t xml:space="preserve">муниципального образования город Горячий Ключ по ссылке: </w:t>
      </w:r>
      <w:r>
        <w:rPr>
          <w:szCs w:val="28"/>
          <w:lang w:val="en-US"/>
        </w:rPr>
        <w:t xml:space="preserve">http</w:t>
      </w:r>
      <w:r>
        <w:rPr>
          <w:szCs w:val="28"/>
        </w:rPr>
        <w:t xml:space="preserve">://</w:t>
      </w:r>
      <w:r>
        <w:rPr>
          <w:szCs w:val="28"/>
          <w:lang w:val="en-US"/>
        </w:rPr>
        <w:t xml:space="preserve">www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gorkluch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ru</w:t>
      </w:r>
      <w:r>
        <w:rPr>
          <w:szCs w:val="28"/>
        </w:rPr>
        <w:t xml:space="preserve">/</w:t>
      </w:r>
      <w:r>
        <w:rPr>
          <w:szCs w:val="28"/>
          <w:lang w:val="en-US"/>
        </w:rPr>
        <w:t xml:space="preserve">city</w:t>
      </w:r>
      <w:r>
        <w:rPr>
          <w:szCs w:val="28"/>
        </w:rPr>
        <w:t xml:space="preserve">/</w:t>
      </w:r>
      <w:r>
        <w:rPr>
          <w:szCs w:val="28"/>
          <w:lang w:val="en-US"/>
        </w:rPr>
        <w:t xml:space="preserve">zkk</w:t>
      </w:r>
      <w:r>
        <w:rPr>
          <w:szCs w:val="28"/>
        </w:rPr>
        <w:t xml:space="preserve">/.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 эффективного управления муниципальными предприятиями и учреждениями, для стабилизации платежеспособности, финансового оздоровлен</w:t>
      </w:r>
      <w:r>
        <w:rPr>
          <w:rFonts w:ascii="Times New Roman" w:hAnsi="Times New Roman"/>
          <w:sz w:val="28"/>
          <w:szCs w:val="28"/>
        </w:rPr>
        <w:t xml:space="preserve">ия юридических лиц, зарегистрированных на территории муниципального образования город Горячий Ключ, а также с целью мобилизации дополнительных доходов в консолидированный бюджет Краснодарского края по городу Горячий Ключ, бюджет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Горячий Ключ, постановлениями администрации муниципального образования город Горячий Ключ утверждены: Положение о межведомственной комиссии по оздоровлению финансово-экономического положения предприятий муниципального образования город Горячий Ключ; </w:t>
      </w:r>
      <w:r>
        <w:rPr>
          <w:rFonts w:ascii="Times New Roman" w:hAnsi="Times New Roman"/>
          <w:sz w:val="28"/>
          <w:szCs w:val="28"/>
        </w:rPr>
        <w:t xml:space="preserve">Положение о межведомственной комиссии по мобилизации дополнительных доходов в консолидированный бюджет Краснодарского края по городу Горячий Ключ, бюджет муниципального образования город Горячий Ключ,</w:t>
      </w:r>
      <w:r>
        <w:rPr>
          <w:rFonts w:ascii="Times New Roman" w:hAnsi="Times New Roman"/>
          <w:sz w:val="28"/>
          <w:szCs w:val="28"/>
        </w:rPr>
        <w:t xml:space="preserve"> повышению собираемости страховых взносов во внебюджетные фонды и снижению неформальной занятости на которые приглашаются руководители предприятий, допустившие ухудшение финансово-экономических показателей деятельности, задолженность по налоговым платежам.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</w:t>
      </w:r>
      <w:r>
        <w:rPr>
          <w:rFonts w:ascii="Times New Roman" w:hAnsi="Times New Roman"/>
          <w:sz w:val="28"/>
          <w:szCs w:val="28"/>
        </w:rPr>
        <w:t xml:space="preserve">ах мониторинга состояния и развития конкурентной среды в муниципальном образовании город Горячий Ключ в ноябре 2022 года проведено расширенное анкетирование потребителей товаров и услуг и субъектов предпринимательства с общей выборкой в 391 респондентов.</w:t>
      </w:r>
      <w:r/>
    </w:p>
    <w:p>
      <w:pPr>
        <w:ind w:firstLine="709"/>
        <w:jc w:val="both"/>
        <w:spacing w:after="0" w:line="1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монит</w:t>
      </w:r>
      <w:r>
        <w:rPr>
          <w:rFonts w:ascii="Times New Roman" w:hAnsi="Times New Roman"/>
          <w:sz w:val="28"/>
          <w:szCs w:val="28"/>
        </w:rPr>
        <w:t xml:space="preserve">оринг удовлетворенности качеством товаров, работ и услуг на рынках присутствия естественных монополий со стороны субъектов предпринимательской деятельности и со стороны потребителей товаров, работ и услуг, предоставляемых субъектами естественных монополий.</w:t>
      </w:r>
      <w:r/>
    </w:p>
    <w:p>
      <w:pPr>
        <w:pStyle w:val="926"/>
        <w:ind w:firstLine="709"/>
        <w:jc w:val="both"/>
        <w:spacing w:before="120" w:line="17" w:lineRule="atLeast"/>
        <w:rPr>
          <w:szCs w:val="28"/>
        </w:rPr>
      </w:pPr>
      <w:r>
        <w:rPr>
          <w:szCs w:val="28"/>
        </w:rPr>
        <w:t xml:space="preserve">В результате оценки сроков получения доступа к услугам субъектов естественных монополий, голоса </w:t>
      </w:r>
      <w:r>
        <w:rPr>
          <w:szCs w:val="28"/>
        </w:rPr>
        <w:t xml:space="preserve">опрошенных  распределились</w:t>
      </w:r>
      <w:r>
        <w:rPr>
          <w:szCs w:val="28"/>
        </w:rPr>
        <w:t xml:space="preserve"> следующим образом:</w:t>
      </w:r>
      <w:r/>
    </w:p>
    <w:tbl>
      <w:tblPr>
        <w:tblW w:w="9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66"/>
        <w:gridCol w:w="1416"/>
        <w:gridCol w:w="1408"/>
        <w:gridCol w:w="1338"/>
        <w:gridCol w:w="1243"/>
        <w:gridCol w:w="1434"/>
      </w:tblGrid>
      <w:tr>
        <w:trPr>
          <w:trHeight w:val="287"/>
        </w:trPr>
        <w:tc>
          <w:tcPr>
            <w:shd w:val="clear" w:color="auto" w:fill="deeaf6" w:themeFill="accent1" w:themeFillTint="33"/>
            <w:tcW w:w="2766" w:type="dxa"/>
            <w:vMerge w:val="restart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5"/>
            <w:shd w:val="clear" w:color="auto" w:fill="deeaf6" w:themeFill="accent1" w:themeFillTint="33"/>
            <w:tcW w:w="683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Сроки получения доступа</w:t>
            </w:r>
            <w:r/>
          </w:p>
        </w:tc>
      </w:tr>
      <w:tr>
        <w:trPr/>
        <w:tc>
          <w:tcPr>
            <w:shd w:val="clear" w:color="auto" w:fill="deeaf6" w:themeFill="accent1" w:themeFillTint="33"/>
            <w:tcW w:w="2766" w:type="dxa"/>
            <w:vMerge w:val="continue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deeaf6" w:themeFill="accent1" w:themeFillTint="33"/>
            <w:tcW w:w="141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40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33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434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Затрудняюсь ответить</w:t>
            </w:r>
            <w:r/>
          </w:p>
        </w:tc>
      </w:tr>
      <w:tr>
        <w:trPr/>
        <w:tc>
          <w:tcPr>
            <w:tcW w:w="276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Водоснабжение,</w:t>
            </w:r>
            <w:r>
              <w:rPr>
                <w:rFonts w:ascii="Times New Roman" w:hAnsi="Times New Roman"/>
              </w:rPr>
              <w:br/>
              <w:t xml:space="preserve">водоотведение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r>
              <w:t xml:space="preserve">4,8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>
              <w:t xml:space="preserve">87,2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r>
              <w:t xml:space="preserve">2,5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5,3</w:t>
            </w:r>
            <w:r/>
          </w:p>
        </w:tc>
      </w:tr>
      <w:tr>
        <w:trPr/>
        <w:tc>
          <w:tcPr>
            <w:tcW w:w="276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Водоочистка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r>
              <w:t xml:space="preserve">4,8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>
              <w:t xml:space="preserve">86,7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r>
              <w:t xml:space="preserve">2,5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5,8</w:t>
            </w:r>
            <w:r/>
          </w:p>
        </w:tc>
      </w:tr>
      <w:tr>
        <w:trPr/>
        <w:tc>
          <w:tcPr>
            <w:tcW w:w="276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Газоснабжение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r>
              <w:t xml:space="preserve">6,9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>
              <w:t xml:space="preserve">84,1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r>
              <w:t xml:space="preserve">2,5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6,9</w:t>
            </w:r>
            <w:r/>
          </w:p>
        </w:tc>
      </w:tr>
      <w:tr>
        <w:trPr/>
        <w:tc>
          <w:tcPr>
            <w:tcW w:w="276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Электроснабжение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r>
              <w:t xml:space="preserve">7,9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>
              <w:t xml:space="preserve">82,3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r>
              <w:t xml:space="preserve">3,3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6,4</w:t>
            </w:r>
            <w:r/>
          </w:p>
        </w:tc>
      </w:tr>
      <w:tr>
        <w:trPr/>
        <w:tc>
          <w:tcPr>
            <w:tcW w:w="276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Теплоснабжение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r>
              <w:t xml:space="preserve">6,6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>
              <w:t xml:space="preserve">83,1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r>
              <w:t xml:space="preserve">3,5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6,6</w:t>
            </w:r>
            <w:r/>
          </w:p>
        </w:tc>
      </w:tr>
      <w:tr>
        <w:trPr/>
        <w:tc>
          <w:tcPr>
            <w:tcW w:w="276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Телефонная связь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r>
              <w:t xml:space="preserve">9,4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>
              <w:t xml:space="preserve">82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r>
              <w:t xml:space="preserve">1,7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6,6</w:t>
            </w:r>
            <w:r/>
          </w:p>
        </w:tc>
      </w:tr>
    </w:tbl>
    <w:p>
      <w:pPr>
        <w:pStyle w:val="926"/>
        <w:ind w:firstLine="709"/>
        <w:jc w:val="both"/>
        <w:spacing w:before="120" w:line="22" w:lineRule="atLeast"/>
        <w:rPr>
          <w:szCs w:val="28"/>
        </w:rPr>
      </w:pPr>
      <w:r>
        <w:rPr>
          <w:szCs w:val="28"/>
        </w:rPr>
        <w:t xml:space="preserve">Наибольшую удовлетворенность сроками получения доступа к услугам естественных монополий респонденты выразили в отношении услуг электроснабжения (7,9</w:t>
      </w:r>
      <w:r>
        <w:rPr>
          <w:szCs w:val="28"/>
        </w:rPr>
        <w:t xml:space="preserve">%),   </w:t>
      </w:r>
      <w:r>
        <w:rPr>
          <w:szCs w:val="28"/>
        </w:rPr>
        <w:t xml:space="preserve"> газоснабжения (6,9%)      и телефонной связи    (9,4%). Меньше всего опрошенные удовлетворены сроками получения доступа к услугам водоочистки и </w:t>
      </w:r>
      <w:r>
        <w:rPr>
          <w:szCs w:val="28"/>
        </w:rPr>
        <w:t xml:space="preserve">водоснабжению  (</w:t>
      </w:r>
      <w:r>
        <w:rPr>
          <w:szCs w:val="28"/>
        </w:rPr>
        <w:t xml:space="preserve">по 4,8%).</w:t>
      </w:r>
      <w:r/>
    </w:p>
    <w:p>
      <w:pPr>
        <w:pStyle w:val="926"/>
        <w:ind w:firstLine="709"/>
        <w:jc w:val="both"/>
        <w:spacing w:line="22" w:lineRule="atLeast"/>
        <w:rPr>
          <w:szCs w:val="28"/>
        </w:rPr>
      </w:pPr>
      <w:r>
        <w:rPr>
          <w:szCs w:val="28"/>
        </w:rPr>
        <w:t xml:space="preserve">По результатам опроса оценки услуг субъектов естественных монополий по критерию «сложность (количество) процедур подключения» мнения респондентов распределились следующим образом:</w:t>
      </w:r>
      <w:r/>
    </w:p>
    <w:p>
      <w:pPr>
        <w:pStyle w:val="926"/>
        <w:ind w:firstLine="709"/>
        <w:jc w:val="both"/>
        <w:spacing w:line="22" w:lineRule="atLeast"/>
        <w:rPr>
          <w:szCs w:val="28"/>
        </w:rPr>
      </w:pPr>
      <w:r>
        <w:rPr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77"/>
        <w:gridCol w:w="1289"/>
        <w:gridCol w:w="1243"/>
        <w:gridCol w:w="1243"/>
        <w:gridCol w:w="1243"/>
        <w:gridCol w:w="1434"/>
      </w:tblGrid>
      <w:tr>
        <w:trPr/>
        <w:tc>
          <w:tcPr>
            <w:shd w:val="clear" w:color="auto" w:fill="deeaf6" w:themeFill="accent1" w:themeFillTint="33"/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5"/>
            <w:shd w:val="clear" w:color="auto" w:fill="deeaf6" w:themeFill="accent1" w:themeFillTint="33"/>
            <w:tcW w:w="645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Сложность (количество) процедур подключения</w:t>
            </w:r>
            <w:r/>
          </w:p>
        </w:tc>
      </w:tr>
      <w:tr>
        <w:trPr/>
        <w:tc>
          <w:tcPr>
            <w:shd w:val="clear" w:color="auto" w:fill="deeaf6" w:themeFill="accent1" w:themeFillTint="33"/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deeaf6" w:themeFill="accent1" w:themeFillTint="33"/>
            <w:tcW w:w="128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434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Затрудняюсь ответить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Водоснабжение, водоотведение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</w:rPr>
              <w:t xml:space="preserve">3,8%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88,2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5,8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Водоочистка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4,3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87,7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1,8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6,1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Газоснабжение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5,1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83,1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5,6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6,1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Электроснабжение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6,1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81,8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5,6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6,6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Теплоснабжение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6,6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83,1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6,6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Телефонная связь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9,4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82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1,7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6,6</w:t>
            </w:r>
            <w:r/>
          </w:p>
        </w:tc>
      </w:tr>
    </w:tbl>
    <w:p>
      <w:pPr>
        <w:pStyle w:val="926"/>
        <w:ind w:firstLine="709"/>
        <w:jc w:val="both"/>
        <w:spacing w:before="120" w:line="22" w:lineRule="atLeast"/>
        <w:rPr>
          <w:szCs w:val="28"/>
        </w:rPr>
      </w:pPr>
      <w:r>
        <w:rPr>
          <w:szCs w:val="28"/>
        </w:rPr>
        <w:t xml:space="preserve">Наибольший процент опрошенных, выразивших мнение «скорее удовлетворительно» сложностью (количеством) процедур подключения к услугам естественных монополий отмечается по услугам телефонной связи (82</w:t>
      </w:r>
      <w:r>
        <w:rPr>
          <w:szCs w:val="28"/>
        </w:rPr>
        <w:t xml:space="preserve">%),водоочистки</w:t>
      </w:r>
      <w:r>
        <w:rPr>
          <w:szCs w:val="28"/>
        </w:rPr>
        <w:t xml:space="preserve"> (87,7%) и  водоснабжения, водоотведения (88,2%).  Наименьшие показатели удовлетворенности по подключению услуг газоснабжения (5,6</w:t>
      </w:r>
      <w:r>
        <w:rPr>
          <w:szCs w:val="28"/>
        </w:rPr>
        <w:t xml:space="preserve">%)</w:t>
      </w:r>
      <w:r>
        <w:rPr>
          <w:szCs w:val="28"/>
        </w:rPr>
        <w:t xml:space="preserve"> и электроснабжения – 5,6(%).</w:t>
      </w:r>
      <w:r/>
    </w:p>
    <w:p>
      <w:pPr>
        <w:pStyle w:val="926"/>
        <w:ind w:firstLine="709"/>
        <w:jc w:val="both"/>
        <w:spacing w:line="22" w:lineRule="atLeast"/>
        <w:rPr>
          <w:szCs w:val="28"/>
        </w:rPr>
      </w:pPr>
      <w:r>
        <w:rPr>
          <w:szCs w:val="28"/>
        </w:rPr>
        <w:t xml:space="preserve">Мнения представителей бизнес-сообществ в отношении стоимости подключения к услугам естественных монополий распределились следующим образом: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77"/>
        <w:gridCol w:w="1289"/>
        <w:gridCol w:w="1243"/>
        <w:gridCol w:w="1243"/>
        <w:gridCol w:w="1243"/>
        <w:gridCol w:w="1434"/>
      </w:tblGrid>
      <w:tr>
        <w:trPr/>
        <w:tc>
          <w:tcPr>
            <w:shd w:val="clear" w:color="auto" w:fill="deeaf6" w:themeFill="accent1" w:themeFillTint="33"/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5"/>
            <w:shd w:val="clear" w:color="auto" w:fill="deeaf6" w:themeFill="accent1" w:themeFillTint="33"/>
            <w:tcW w:w="645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Стоимость подключения</w:t>
            </w:r>
            <w:r/>
          </w:p>
        </w:tc>
      </w:tr>
      <w:tr>
        <w:trPr/>
        <w:tc>
          <w:tcPr>
            <w:shd w:val="clear" w:color="auto" w:fill="deeaf6" w:themeFill="accent1" w:themeFillTint="33"/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deeaf6" w:themeFill="accent1" w:themeFillTint="33"/>
            <w:tcW w:w="128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434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Затрудняюсь ответить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Водоснабжение, водоотведение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2,8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81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4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Водоочистка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2,5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79,8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13,3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4,3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Газоснабжение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2,5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33,2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59,8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4,3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Электроснабжение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31,2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60,9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4,8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Теплоснабжение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2,5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34,7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57,5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5,1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Телефонная связь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9,4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72,1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12,5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5,9</w:t>
            </w:r>
            <w:r/>
          </w:p>
        </w:tc>
      </w:tr>
    </w:tbl>
    <w:p>
      <w:pPr>
        <w:pStyle w:val="926"/>
        <w:ind w:firstLine="709"/>
        <w:jc w:val="both"/>
        <w:spacing w:before="120" w:line="22" w:lineRule="atLeast"/>
        <w:rPr>
          <w:szCs w:val="28"/>
        </w:rPr>
      </w:pPr>
      <w:r>
        <w:rPr>
          <w:szCs w:val="28"/>
        </w:rPr>
        <w:t xml:space="preserve">Среди услуг субъектов естественных монополий наиболее высокая оценка «скорее удовле</w:t>
      </w:r>
      <w:r>
        <w:rPr>
          <w:szCs w:val="28"/>
        </w:rPr>
        <w:t xml:space="preserve">творительно» стоимостью подключения была выставлена респондентами в сфере водоснабжения, водоотведения и водоочистки – (81% и 79,8%).  На втором месте по количеству положительных оценок стоимости услуг подключения – телефонная связь (72,1%). Наиболее не </w:t>
      </w:r>
      <w:r>
        <w:rPr>
          <w:szCs w:val="28"/>
        </w:rPr>
        <w:t xml:space="preserve">удовлетворены  стоимостью</w:t>
      </w:r>
      <w:r>
        <w:rPr>
          <w:szCs w:val="28"/>
        </w:rPr>
        <w:t xml:space="preserve"> подключения к услугам газоснабжения (59,8%) и электроснабжения (60,9%).</w:t>
      </w:r>
      <w:r/>
    </w:p>
    <w:p>
      <w:pPr>
        <w:pStyle w:val="926"/>
        <w:ind w:firstLine="709"/>
        <w:jc w:val="both"/>
        <w:spacing w:line="22" w:lineRule="atLeast"/>
        <w:rPr>
          <w:szCs w:val="28"/>
        </w:rPr>
      </w:pPr>
      <w:r>
        <w:rPr>
          <w:szCs w:val="28"/>
        </w:rPr>
        <w:t xml:space="preserve">Относительно качества услуг, оказываемых субъектами естественных монополий, оценки удовлетворенности мнения респондентов распределились следующим образом: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77"/>
        <w:gridCol w:w="1289"/>
        <w:gridCol w:w="1243"/>
        <w:gridCol w:w="1243"/>
        <w:gridCol w:w="1243"/>
        <w:gridCol w:w="1434"/>
      </w:tblGrid>
      <w:tr>
        <w:trPr/>
        <w:tc>
          <w:tcPr>
            <w:shd w:val="clear" w:color="ffffff" w:fill="deeaf6" w:themeFill="accent1" w:themeFillTint="33"/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5"/>
            <w:shd w:val="clear" w:color="ffffff" w:fill="deeaf6" w:themeFill="accent1" w:themeFillTint="33"/>
            <w:tcW w:w="645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Качество услуг субъектов естественных монополий</w:t>
            </w:r>
            <w:r/>
          </w:p>
        </w:tc>
      </w:tr>
      <w:tr>
        <w:trPr/>
        <w:tc>
          <w:tcPr>
            <w:shd w:val="clear" w:color="ffffff" w:fill="deeaf6" w:themeFill="accent1" w:themeFillTint="33"/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deeaf6" w:themeFill="accent1" w:themeFillTint="33"/>
            <w:tcW w:w="128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Удовлетво-рительно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deeaf6" w:themeFill="accent1" w:themeFillTint="33"/>
            <w:tcW w:w="1434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Затрудняюсь ответить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Водоснабжение, водоотведение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16,5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34,4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1,7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46,6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0,5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Водоочистка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15,7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34,4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1,6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47,7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0,7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Газоснабжение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34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34,5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29,6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0,4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Электроснабжение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32,5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34,9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30,4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0,2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Теплоснабжение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27,4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35,3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35,3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0,7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Телефонная связь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35,8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35,4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0,7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27,8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0,3</w:t>
            </w:r>
            <w:r/>
          </w:p>
        </w:tc>
      </w:tr>
    </w:tbl>
    <w:p>
      <w:pPr>
        <w:pStyle w:val="926"/>
        <w:ind w:firstLine="709"/>
        <w:jc w:val="both"/>
        <w:spacing w:before="120" w:line="22" w:lineRule="atLeast"/>
      </w:pPr>
      <w:r>
        <w:rPr>
          <w:szCs w:val="28"/>
        </w:rPr>
        <w:t xml:space="preserve">Наибольшую удовлетворенность качеством услуг естественных монополий респонденты выразили в отношении услуг электроснабжения (32,5</w:t>
      </w:r>
      <w:r>
        <w:rPr>
          <w:szCs w:val="28"/>
        </w:rPr>
        <w:t xml:space="preserve">%),   </w:t>
      </w:r>
      <w:r>
        <w:rPr>
          <w:szCs w:val="28"/>
        </w:rPr>
        <w:t xml:space="preserve"> газоснабжения (34%)      и телефонной связи    (35,8%). Меньше всего опрошенные удовлетворены качеством услуг водоочистки и </w:t>
      </w:r>
      <w:r>
        <w:rPr>
          <w:szCs w:val="28"/>
        </w:rPr>
        <w:t xml:space="preserve">водоснабжению  (</w:t>
      </w:r>
      <w:r>
        <w:rPr>
          <w:szCs w:val="28"/>
        </w:rPr>
        <w:t xml:space="preserve">по 47,7%).</w:t>
      </w:r>
      <w:r>
        <w:rPr>
          <w:szCs w:val="28"/>
        </w:rPr>
      </w:r>
      <w:r/>
    </w:p>
    <w:p>
      <w:pPr>
        <w:ind w:firstLine="709"/>
        <w:jc w:val="both"/>
        <w:spacing w:before="120" w:after="0" w:line="240" w:lineRule="auto"/>
        <w:shd w:val="clear" w:color="auto" w:fill="ffffff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Низкая удовлетворенность услугами водоснабжения и водоочистки связана с повышенным содержанием железа в воде и изношенностью водопроводов. Для решения данной проблемы муниципалитету </w:t>
      </w:r>
      <w:r>
        <w:rPr>
          <w:rFonts w:ascii="Times New Roman" w:hAnsi="Times New Roman"/>
          <w:sz w:val="28"/>
          <w:szCs w:val="28"/>
        </w:rPr>
        <w:t xml:space="preserve">удалось  вступить</w:t>
      </w:r>
      <w:r>
        <w:rPr>
          <w:rFonts w:ascii="Times New Roman" w:hAnsi="Times New Roman"/>
          <w:sz w:val="28"/>
          <w:szCs w:val="28"/>
        </w:rPr>
        <w:t xml:space="preserve"> в федеральный проект «Чистая вода» Национального проекта «Экология».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рамках проекта проведена реконструкция головных водозаборных сооружений с устройством станции очистки воды производительностью 12000 м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vertAlign w:val="superscript"/>
        </w:rPr>
        <w:t xml:space="preserve">3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сутки в городе Горячий Ключ.      </w:t>
      </w:r>
      <w:r/>
    </w:p>
    <w:p>
      <w:pPr>
        <w:pStyle w:val="926"/>
        <w:ind w:firstLine="709"/>
        <w:jc w:val="right"/>
        <w:spacing w:line="22" w:lineRule="atLeast"/>
        <w:rPr>
          <w:szCs w:val="28"/>
        </w:rPr>
      </w:pPr>
      <w:r>
        <w:rPr>
          <w:szCs w:val="28"/>
        </w:rPr>
      </w:r>
      <w:r/>
    </w:p>
    <w:p>
      <w:pPr>
        <w:jc w:val="center"/>
        <w:spacing w:after="0" w:line="22" w:lineRule="atLeast"/>
        <w:rPr>
          <w:rFonts w:ascii="Times New Roman" w:hAnsi="Times New Roman" w:eastAsia="Times New Roman"/>
          <w:b/>
          <w:sz w:val="32"/>
          <w:szCs w:val="32"/>
          <w:highlight w:val="white"/>
        </w:rPr>
      </w:pP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t xml:space="preserve">Раздел 4. Административные барьеры, препятствующие развитию малого и среднего предпринимательства</w:t>
      </w:r>
      <w:r>
        <w:rPr>
          <w:highlight w:val="white"/>
        </w:rPr>
      </w:r>
      <w:r/>
    </w:p>
    <w:p>
      <w:pPr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Специфические трудности входа предпринимателей на рынок, препятствующие организации, осуществлению и развитию предпринимательской деятельности, </w:t>
      </w:r>
      <w:r>
        <w:rPr>
          <w:rFonts w:ascii="Times New Roman" w:hAnsi="Times New Roman"/>
          <w:sz w:val="28"/>
          <w:szCs w:val="28"/>
        </w:rPr>
        <w:t xml:space="preserve">обусловленные несовершенством политики либо сознательным ущемлением интересов хозяйствующих субъектов со стороны органов власти и отдельных должностных лиц путем принятия актов, совершения действий, бездействия принято называть административными барьерами.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муниципальном образовании город Горячий Ключ в опросе представителей бизнеса по административным барьерам, препятствующим развитию малого и среднего предпринимательства в 202</w:t>
      </w:r>
      <w:r>
        <w:rPr>
          <w:rFonts w:ascii="Times New Roman" w:hAnsi="Times New Roman"/>
          <w:sz w:val="28"/>
          <w:szCs w:val="28"/>
        </w:rPr>
        <w:t xml:space="preserve">2 году приняло участие </w:t>
      </w:r>
      <w:r>
        <w:rPr>
          <w:rFonts w:ascii="Times New Roman" w:hAnsi="Times New Roman"/>
          <w:sz w:val="28"/>
          <w:szCs w:val="28"/>
        </w:rPr>
        <w:t xml:space="preserve">391 респондент.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конкурентоспособности продукции, работ, услуг, которые предпринимались представителями бизнеса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наибольшее число респондентов выбрали </w:t>
      </w:r>
      <w:r>
        <w:rPr>
          <w:rFonts w:ascii="Times New Roman" w:hAnsi="Times New Roman"/>
          <w:sz w:val="28"/>
          <w:szCs w:val="28"/>
        </w:rPr>
        <w:t xml:space="preserve">ответ «Выход на новые географические </w:t>
      </w:r>
      <w:r>
        <w:rPr>
          <w:rFonts w:ascii="Times New Roman" w:hAnsi="Times New Roman"/>
          <w:sz w:val="28"/>
          <w:szCs w:val="28"/>
        </w:rPr>
        <w:t xml:space="preserve">рынки»  -</w:t>
      </w:r>
      <w:r>
        <w:rPr>
          <w:rFonts w:ascii="Times New Roman" w:hAnsi="Times New Roman"/>
          <w:sz w:val="28"/>
          <w:szCs w:val="28"/>
        </w:rPr>
        <w:t xml:space="preserve"> 15,3% от числа опрошенных. 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из предпринятых мер в 2021 году отмечены: «Обучение и переподготовка персонала» -  10,4% от общего числа </w:t>
      </w:r>
      <w:r>
        <w:rPr>
          <w:rFonts w:ascii="Times New Roman" w:hAnsi="Times New Roman"/>
          <w:sz w:val="28"/>
          <w:szCs w:val="28"/>
        </w:rPr>
        <w:t xml:space="preserve">респондентов 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интерес у представителей бизнеса в целях повышения конкурентоспособности продукции, работ и услуг проявился в отношении таких мероприятий, как приобретение технологий, патентов,</w:t>
      </w:r>
      <w:r>
        <w:rPr>
          <w:rFonts w:ascii="Times New Roman" w:hAnsi="Times New Roman"/>
          <w:sz w:val="28"/>
          <w:szCs w:val="28"/>
        </w:rPr>
        <w:t xml:space="preserve"> лицензий, ноу-хау (выбор 1,7% опрошенных), разработка новых модификаций и форм производимой продукции, расширение ассортимента (3% респондентов) и развитие, расширение системы представительств (торговой сети, филиалов и прочего 0,2% от числа опрошенных.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вопрос: «Как вы оцениваете доступность государственной поддержки для бизнеса</w:t>
      </w:r>
      <w:r>
        <w:rPr>
          <w:rFonts w:ascii="Times New Roman" w:hAnsi="Times New Roman"/>
          <w:sz w:val="28"/>
          <w:szCs w:val="28"/>
        </w:rPr>
        <w:t xml:space="preserve">?» 74,4% респондентов ответили, что при необходимости можно легко получить необходимую поддержку, 3% респондентов – поддержку получить</w:t>
      </w:r>
      <w:r>
        <w:rPr>
          <w:rFonts w:ascii="Times New Roman" w:hAnsi="Times New Roman"/>
          <w:sz w:val="28"/>
          <w:szCs w:val="28"/>
        </w:rPr>
        <w:t xml:space="preserve"> можно, но для этого необходимо приложить серьезные усилия: потратить время, разобраться в существующих программах, собрать документы и т.д., 21,2% опрошенных затруднились с ответом и лишь 4 респондента (1% опрошенных) ответили, что поддержку от бизнеса</w:t>
      </w:r>
      <w:r>
        <w:rPr>
          <w:rFonts w:ascii="Times New Roman" w:hAnsi="Times New Roman"/>
          <w:sz w:val="28"/>
          <w:szCs w:val="28"/>
        </w:rPr>
        <w:t xml:space="preserve"> получить практически невозможно.</w:t>
      </w:r>
      <w:r/>
    </w:p>
    <w:p>
      <w:pPr>
        <w:ind w:firstLine="709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официальной информации о состоянии конкурентной среды на рынках товаров и услуг Краснодарского края, размещенной в открытом доступе, оценен респондентами достаточно высоко: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Число удовлетворенных респон</w:t>
      </w:r>
      <w:r>
        <w:rPr>
          <w:rFonts w:ascii="Times New Roman" w:hAnsi="Times New Roman"/>
          <w:sz w:val="28"/>
          <w:szCs w:val="28"/>
        </w:rPr>
        <w:t xml:space="preserve">дентов уровнем доступности, понятности и удобством получения по всем показателям находится на уровне выше 80% опрошенных остальные респонденты скорее удовлетворены официальной информацией о состоянии конкурентной среды, размещенной в открытом доступе.</w:t>
      </w:r>
      <w:r/>
    </w:p>
    <w:p>
      <w:pPr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Полнота ра</w:t>
      </w:r>
      <w:r>
        <w:rPr>
          <w:rFonts w:ascii="Times New Roman" w:hAnsi="Times New Roman"/>
          <w:sz w:val="28"/>
          <w:szCs w:val="28"/>
        </w:rPr>
        <w:t xml:space="preserve">змещенной информации о состоянии конкурентной среды на рынках товаров, работ и услуг Краснодарского края и деятельность по содействию развития конкуренции также оценена респондентами достаточно высоко: оценка «удовлетворительно» поставлена в среднем 69,1% </w:t>
      </w:r>
      <w:r>
        <w:rPr>
          <w:rFonts w:ascii="Times New Roman" w:hAnsi="Times New Roman"/>
          <w:sz w:val="28"/>
          <w:szCs w:val="28"/>
        </w:rPr>
        <w:t xml:space="preserve">респондентов  и</w:t>
      </w:r>
      <w:r>
        <w:rPr>
          <w:rFonts w:ascii="Times New Roman" w:hAnsi="Times New Roman"/>
          <w:sz w:val="28"/>
          <w:szCs w:val="28"/>
        </w:rPr>
        <w:t xml:space="preserve"> оценка «скорее удовлетворительно» поставлена 27,6% опрошенных, что свидетельствует о высокой результативности работы, проводимой Министерством экономики Краснодарского края совместно с муниципалитетом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вопрос об источниках информации о состоянии конкурентной среды на рынках Краснодарского края и деятельности по содействию развити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конку</w:t>
      </w:r>
      <w:r>
        <w:rPr>
          <w:rFonts w:ascii="Times New Roman" w:hAnsi="Times New Roman"/>
          <w:sz w:val="28"/>
          <w:szCs w:val="28"/>
        </w:rPr>
        <w:t xml:space="preserve">ренции </w:t>
      </w:r>
      <w:r>
        <w:rPr>
          <w:rFonts w:ascii="Times New Roman" w:hAnsi="Times New Roman"/>
          <w:sz w:val="28"/>
          <w:szCs w:val="28"/>
        </w:rPr>
        <w:t xml:space="preserve">представители бизнеса ответили следующим образом:</w:t>
      </w:r>
      <w:r/>
    </w:p>
    <w:p>
      <w:pPr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25"/>
        <w:gridCol w:w="1718"/>
        <w:gridCol w:w="1886"/>
      </w:tblGrid>
      <w:tr>
        <w:trPr/>
        <w:tc>
          <w:tcPr>
            <w:shd w:val="clear" w:color="auto" w:fill="deeaf6" w:themeFill="accent1" w:themeFillTint="33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информации</w:t>
            </w:r>
            <w:r/>
          </w:p>
        </w:tc>
        <w:tc>
          <w:tcPr>
            <w:shd w:val="clear" w:color="auto" w:fill="deeaf6" w:themeFill="accent1" w:themeFillTint="33"/>
            <w:tcW w:w="162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Предпочитаю пользоваться</w:t>
            </w:r>
            <w:r/>
          </w:p>
        </w:tc>
        <w:tc>
          <w:tcPr>
            <w:shd w:val="clear" w:color="auto" w:fill="deeaf6" w:themeFill="accent1" w:themeFillTint="33"/>
            <w:tcW w:w="203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Доверяю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больше всего</w:t>
            </w:r>
            <w:r/>
          </w:p>
        </w:tc>
      </w:tr>
      <w:tr>
        <w:trPr>
          <w:trHeight w:val="842"/>
        </w:trPr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Официальная информация, размещенная на сайте уполномоченного органа в информационно-телекоммуникационной сети "Интернет"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11,5%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84,3%</w:t>
            </w:r>
            <w:r/>
          </w:p>
        </w:tc>
      </w:tr>
      <w:tr>
        <w:trPr/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Официальная информация, размещенная на интернет-портале об инвестиционной деятельности в Краснодарском крае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11,7%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86,8%</w:t>
            </w:r>
            <w:r/>
          </w:p>
        </w:tc>
      </w:tr>
      <w:tr>
        <w:trPr/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Официальная информация, размещенная на официальном сайте ФАС России в информационно-телекоммуникационной сети "Интернет"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11,5%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83,6%</w:t>
            </w:r>
            <w:r/>
          </w:p>
        </w:tc>
      </w:tr>
      <w:tr>
        <w:trPr/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Информация, размещенная на официальных сайтах других исполнительных органов государственной власти Краснодарского края и органов местного самоуправления в информационно-телекоммуникационной сети "Интернет"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14,3%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78,7%</w:t>
            </w:r>
            <w:r/>
          </w:p>
        </w:tc>
      </w:tr>
      <w:tr>
        <w:trPr>
          <w:trHeight w:val="147"/>
        </w:trPr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Телевидение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72,8%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19,6%</w:t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Печатные средства массовой информации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73,4%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18,1%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73,6%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16,6%</w:t>
            </w:r>
            <w:r/>
          </w:p>
        </w:tc>
      </w:tr>
      <w:tr>
        <w:trPr/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блоги, порталы и прочие электронные ресурсы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72,1%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17,4%</w:t>
            </w:r>
            <w:r/>
          </w:p>
        </w:tc>
      </w:tr>
    </w:tbl>
    <w:p>
      <w:pPr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поиске информации респонденты предпочитают пользоваться в большей мере радио, печатными средствами массовой информации и телевидением (73,6%, 73,4% и 72,8</w:t>
      </w:r>
      <w:r>
        <w:rPr>
          <w:rFonts w:ascii="Times New Roman" w:hAnsi="Times New Roman"/>
          <w:sz w:val="28"/>
          <w:szCs w:val="28"/>
        </w:rPr>
        <w:t xml:space="preserve">%),</w:t>
      </w:r>
      <w:r>
        <w:rPr>
          <w:rFonts w:ascii="Times New Roman" w:hAnsi="Times New Roman"/>
          <w:sz w:val="28"/>
          <w:szCs w:val="28"/>
        </w:rPr>
        <w:t xml:space="preserve"> информацией, размещенной на официальных сайтах исполнительных органов государственной власти Краснодарского края и органов местного самоуправления в информационно-теле</w:t>
      </w:r>
      <w:r>
        <w:rPr>
          <w:rFonts w:ascii="Times New Roman" w:hAnsi="Times New Roman"/>
          <w:sz w:val="28"/>
          <w:szCs w:val="28"/>
        </w:rPr>
        <w:t xml:space="preserve">коммуникационной сети «Интернет»  (14,3%). Наибольшее доверие вызывает официальная информация, размещенная на сайте уполномоченного органа в сети «Интернет» и на интернет-портале инвестиционной деятельности Краснодарского края (по 84,3% и 86,8 % опрошенных</w:t>
      </w:r>
      <w:r>
        <w:rPr>
          <w:rFonts w:ascii="Times New Roman" w:hAnsi="Times New Roman"/>
          <w:sz w:val="28"/>
          <w:szCs w:val="28"/>
        </w:rPr>
        <w:t xml:space="preserve">),  также</w:t>
      </w:r>
      <w:r>
        <w:rPr>
          <w:rFonts w:ascii="Times New Roman" w:hAnsi="Times New Roman"/>
          <w:sz w:val="28"/>
          <w:szCs w:val="28"/>
        </w:rPr>
        <w:t xml:space="preserve"> размещенная на официальном сайте ФАС России (83,6%) и на официальных сайтах других исполнительных органов государственной власти Краснодарского края и органов местного самоуправления (78,7%).</w:t>
      </w:r>
      <w:r/>
    </w:p>
    <w:p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На вопрос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Планирует ли бизнес, который Вы представляете, осуществлять какие-либо из перечисленных мероприятий для его расширения в ближайшие 3 года?» 8,1% респондентов планируют выход на новые продуктовые рынки (реализация полностью нового для бизнеса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товара/работ/услуги), 11% респондентов запланировали выход на новые географические рынки.</w:t>
      </w:r>
      <w:r/>
    </w:p>
    <w:p>
      <w:pPr>
        <w:ind w:firstLine="992"/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Области, в которых представители бизнеса наиболее часто сталкивались с административными барьерами</w:t>
      </w:r>
      <w:r/>
    </w:p>
    <w:p>
      <w:pPr>
        <w:ind w:firstLine="992"/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6678"/>
        <w:gridCol w:w="1480"/>
        <w:gridCol w:w="1360"/>
      </w:tblGrid>
      <w:tr>
        <w:trPr>
          <w:trHeight w:val="315"/>
          <w:tblHeader/>
        </w:trPr>
        <w:tc>
          <w:tcPr>
            <w:shd w:val="clear" w:color="auto" w:fill="deeaf6" w:themeFill="accent1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Варианты ответов</w:t>
            </w:r>
            <w:r/>
          </w:p>
        </w:tc>
        <w:tc>
          <w:tcPr>
            <w:gridSpan w:val="2"/>
            <w:shd w:val="clear" w:color="auto" w:fill="deeaf6" w:themeFill="accent1" w:themeFillTint="3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2 год</w:t>
            </w:r>
            <w:r/>
          </w:p>
        </w:tc>
      </w:tr>
      <w:tr>
        <w:trPr>
          <w:trHeight w:val="1260"/>
          <w:tblHeader/>
        </w:trPr>
        <w:tc>
          <w:tcPr>
            <w:shd w:val="clear" w:color="auto" w:fill="deeaf6" w:themeFill="accent1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deeaf6" w:themeFill="accent1" w:themeFillTint="3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ответов</w:t>
            </w:r>
            <w:r/>
          </w:p>
        </w:tc>
        <w:tc>
          <w:tcPr>
            <w:shd w:val="clear" w:color="auto" w:fill="deeaf6" w:themeFill="accent1" w:themeFillTint="3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% от общего количества ответов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регистрации субъекта малого и среднего предпринимательства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0,2</w:t>
            </w:r>
            <w:r>
              <w:t xml:space="preserve">%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лицензировании отдельных видов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2%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размещении заказов для государственных и муниципальных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0,2</w:t>
            </w:r>
            <w:r>
              <w:t xml:space="preserve">%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сертификации и стандартизации продукции,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0,4%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контроле и надзоре за текущей предпринимательской деятельностью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получении разрешения на строительство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6,9%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технологическом присоединении к объектам электросетевого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0,2</w:t>
            </w:r>
            <w:r>
              <w:t xml:space="preserve">%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регистрации прав на недвижимое имущество и сделок с ним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0,8%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приобретении зданий, помещений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8,1%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аренде зданий, помещений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34,5%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получении государственной 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2%</w:t>
            </w:r>
            <w:r/>
          </w:p>
        </w:tc>
      </w:tr>
    </w:tbl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Наибольшее количество представителей бизнеса за 2022 год сталкивалось с административными барьерами при получении </w:t>
      </w:r>
      <w:r>
        <w:rPr>
          <w:rFonts w:ascii="Times New Roman" w:hAnsi="Times New Roman"/>
          <w:sz w:val="28"/>
        </w:rPr>
        <w:t xml:space="preserve">при аренде зданий, </w:t>
      </w:r>
      <w:r>
        <w:rPr>
          <w:rFonts w:ascii="Times New Roman" w:hAnsi="Times New Roman"/>
          <w:sz w:val="28"/>
        </w:rPr>
        <w:t xml:space="preserve">помещений</w:t>
      </w:r>
      <w:r>
        <w:rPr>
          <w:rFonts w:ascii="Times New Roman" w:hAnsi="Times New Roman"/>
          <w:sz w:val="28"/>
        </w:rPr>
        <w:t xml:space="preserve"> (34,5%), при приобретении зданий, помещений (8,1%), при получении разрешения на строительство</w:t>
      </w:r>
      <w:r>
        <w:rPr>
          <w:rFonts w:ascii="Times New Roman" w:hAnsi="Times New Roman"/>
          <w:sz w:val="28"/>
        </w:rPr>
        <w:t xml:space="preserve">  (6,9</w:t>
      </w:r>
      <w:r>
        <w:rPr>
          <w:rFonts w:ascii="Times New Roman" w:hAnsi="Times New Roman"/>
          <w:sz w:val="28"/>
        </w:rPr>
        <w:t xml:space="preserve">%),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 получении государственной поддержки (2%)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при регистрации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прав на недвижимое имущество и сделок с ним</w:t>
      </w:r>
      <w:r>
        <w:rPr>
          <w:rFonts w:ascii="Times New Roman" w:hAnsi="Times New Roman"/>
          <w:sz w:val="28"/>
        </w:rPr>
        <w:t xml:space="preserve"> (0,8%).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Из числа наиболее существенных административных барьеров для ведения текущей деятельности или открытия нового бизнеса представители бизнеса назвали следующие: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Высокие налоги (30,1%);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Высокие барьеры доступа к финансовым ресурсам (в частности, высокая стоимость кредита) (42,1%);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4) Получение разрешения на строительство (12,2%);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5) Недостаток квалифицированных кадров (2,5%).</w:t>
      </w:r>
      <w:r>
        <w:rPr>
          <w:highlight w:val="white"/>
        </w:rPr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Качество официальной информации о состоянии конкурентной среды на рынках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товаров 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услуг в Краснодарском крае граждане, принявшие участие в опросе : оценку «удовлетворительно» поставили 48,2% опрошенных по оценке «уровня доступности», по оценке «уровня понятности» - 48,1%, по оценке «удобства получения информация» - 47,4%. Число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неудовлетоворенных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«скорее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неудовлеворенных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качеством официальной информации респондентов по указанным выше критериям находится на уровне не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выше 9,8%.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Полнота размещенной органом исполнительной власти Краснодарского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края 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муниципальным образованием город Горячий Ключ информации о состоянии конкурентной ср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еды: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44"/>
        <w:gridCol w:w="992"/>
        <w:gridCol w:w="851"/>
        <w:gridCol w:w="992"/>
        <w:gridCol w:w="992"/>
        <w:gridCol w:w="1099"/>
      </w:tblGrid>
      <w:tr>
        <w:trPr>
          <w:cantSplit/>
          <w:trHeight w:val="3063"/>
        </w:trPr>
        <w:tc>
          <w:tcPr>
            <w:shd w:val="clear" w:color="auto" w:fill="deeaf6" w:themeFill="accent1" w:themeFillTint="33"/>
            <w:tcW w:w="4644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deeaf6" w:themeFill="accent1" w:themeFillTint="33"/>
            <w:tcW w:w="992" w:type="dxa"/>
            <w:textDirection w:val="btLr"/>
            <w:noWrap w:val="false"/>
          </w:tcPr>
          <w:p>
            <w:pPr>
              <w:pStyle w:val="935"/>
              <w:contextualSpacing w:val="0"/>
              <w:ind w:left="113" w:right="113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Удовлетворительно</w:t>
            </w:r>
            <w:r/>
          </w:p>
        </w:tc>
        <w:tc>
          <w:tcPr>
            <w:shd w:val="clear" w:color="auto" w:fill="deeaf6" w:themeFill="accent1" w:themeFillTint="33"/>
            <w:tcW w:w="851" w:type="dxa"/>
            <w:textDirection w:val="btLr"/>
            <w:noWrap w:val="false"/>
          </w:tcPr>
          <w:p>
            <w:pPr>
              <w:pStyle w:val="935"/>
              <w:contextualSpacing w:val="0"/>
              <w:ind w:left="113" w:right="113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удовлетворительно</w:t>
            </w:r>
            <w:r/>
          </w:p>
        </w:tc>
        <w:tc>
          <w:tcPr>
            <w:shd w:val="clear" w:color="auto" w:fill="deeaf6" w:themeFill="accent1" w:themeFillTint="33"/>
            <w:tcW w:w="992" w:type="dxa"/>
            <w:textDirection w:val="btLr"/>
            <w:noWrap w:val="false"/>
          </w:tcPr>
          <w:p>
            <w:pPr>
              <w:pStyle w:val="935"/>
              <w:contextualSpacing w:val="0"/>
              <w:ind w:left="113" w:right="113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неудовлетворительно</w:t>
            </w:r>
            <w:r/>
          </w:p>
        </w:tc>
        <w:tc>
          <w:tcPr>
            <w:shd w:val="clear" w:color="auto" w:fill="deeaf6" w:themeFill="accent1" w:themeFillTint="33"/>
            <w:tcW w:w="992" w:type="dxa"/>
            <w:textDirection w:val="btLr"/>
            <w:noWrap w:val="false"/>
          </w:tcPr>
          <w:p>
            <w:pPr>
              <w:pStyle w:val="935"/>
              <w:contextualSpacing w:val="0"/>
              <w:ind w:left="113" w:right="113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Неудовлетворительно</w:t>
            </w:r>
            <w:r/>
          </w:p>
        </w:tc>
        <w:tc>
          <w:tcPr>
            <w:shd w:val="clear" w:color="auto" w:fill="deeaf6" w:themeFill="accent1" w:themeFillTint="33"/>
            <w:tcW w:w="1099" w:type="dxa"/>
            <w:textDirection w:val="btLr"/>
            <w:noWrap w:val="false"/>
          </w:tcPr>
          <w:p>
            <w:pPr>
              <w:pStyle w:val="935"/>
              <w:contextualSpacing w:val="0"/>
              <w:ind w:left="113" w:right="113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Затрудняюсь ответить/мне ничего не известно о такой информации</w:t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Доступность информации о нормативной базе, связанной с внедрением Стандарта в регионе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45,9%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r>
              <w:t xml:space="preserve">38%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0,8%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9,1%</w:t>
            </w:r>
            <w:r/>
          </w:p>
        </w:tc>
        <w:tc>
          <w:tcPr>
            <w:shd w:val="clear" w:color="auto" w:fill="auto"/>
            <w:tcW w:w="1099" w:type="dxa"/>
            <w:textDirection w:val="lrTb"/>
            <w:noWrap w:val="false"/>
          </w:tcPr>
          <w:p>
            <w:r>
              <w:t xml:space="preserve">6,1%</w:t>
            </w:r>
            <w:r/>
          </w:p>
        </w:tc>
      </w:tr>
      <w:tr>
        <w:trPr/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Доступность информации о перечне товарных рынков для содействия развитию конкуренции в регионе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46,5%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r>
              <w:t xml:space="preserve">37,8%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0,8%</w:t>
            </w:r>
            <w:r/>
          </w:p>
          <w:p>
            <w:r/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8,9%</w:t>
            </w:r>
            <w:r/>
          </w:p>
        </w:tc>
        <w:tc>
          <w:tcPr>
            <w:shd w:val="clear" w:color="auto" w:fill="auto"/>
            <w:tcW w:w="1099" w:type="dxa"/>
            <w:textDirection w:val="lrTb"/>
            <w:noWrap w:val="false"/>
          </w:tcPr>
          <w:p>
            <w:r>
              <w:t xml:space="preserve">6,1%</w:t>
            </w:r>
            <w:r/>
          </w:p>
        </w:tc>
      </w:tr>
      <w:tr>
        <w:trPr/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46,6%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r>
              <w:t xml:space="preserve">38%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0,6%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9,2%</w:t>
            </w:r>
            <w:r/>
          </w:p>
        </w:tc>
        <w:tc>
          <w:tcPr>
            <w:shd w:val="clear" w:color="auto" w:fill="auto"/>
            <w:tcW w:w="1099" w:type="dxa"/>
            <w:textDirection w:val="lrTb"/>
            <w:noWrap w:val="false"/>
          </w:tcPr>
          <w:p>
            <w:r>
              <w:t xml:space="preserve">5,6%</w:t>
            </w:r>
            <w:r/>
          </w:p>
        </w:tc>
      </w:tr>
      <w:tr>
        <w:trPr>
          <w:trHeight w:val="709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доступности «дорожной карты» региона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46,3%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r>
              <w:t xml:space="preserve">38%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0,4%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9%</w:t>
            </w:r>
            <w:r/>
          </w:p>
        </w:tc>
        <w:tc>
          <w:tcPr>
            <w:shd w:val="clear" w:color="auto" w:fill="auto"/>
            <w:tcW w:w="1099" w:type="dxa"/>
            <w:textDirection w:val="lrTb"/>
            <w:noWrap w:val="false"/>
          </w:tcPr>
          <w:p>
            <w:r>
              <w:t xml:space="preserve">6,1%</w:t>
            </w:r>
            <w:r/>
          </w:p>
        </w:tc>
      </w:tr>
      <w:tr>
        <w:trPr>
          <w:trHeight w:val="832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Доступность  информации</w:t>
            </w:r>
            <w:r>
              <w:rPr>
                <w:rFonts w:ascii="Times New Roman" w:hAnsi="Times New Roman"/>
              </w:rPr>
              <w:t xml:space="preserve"> о проведенных обучающих мероприятиях для органов местного самоуправления региона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46,2%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r>
              <w:t xml:space="preserve">38,1%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0,6%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r>
              <w:t xml:space="preserve">9,2%</w:t>
            </w:r>
            <w:r/>
          </w:p>
        </w:tc>
        <w:tc>
          <w:tcPr>
            <w:shd w:val="clear" w:color="auto" w:fill="auto"/>
            <w:tcW w:w="1099" w:type="dxa"/>
            <w:textDirection w:val="lrTb"/>
            <w:noWrap w:val="false"/>
          </w:tcPr>
          <w:p>
            <w:r>
              <w:t xml:space="preserve">5,8%</w:t>
            </w:r>
            <w:r/>
          </w:p>
        </w:tc>
      </w:tr>
    </w:tbl>
    <w:p>
      <w:pPr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На вопрос: «Какими источниками информации о состоянии конкурентной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среды  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рынках товаров, работ, услуг Краснодарского края и деятельности по содействию развитию конкуренции Вы предпочитаете пользоваться и доверяете больше всего?» респонденты из числа потребителей ответили следующим образом:</w:t>
      </w:r>
      <w:r/>
    </w:p>
    <w:p>
      <w:pPr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752"/>
        <w:gridCol w:w="2156"/>
        <w:gridCol w:w="1721"/>
      </w:tblGrid>
      <w:tr>
        <w:trPr/>
        <w:tc>
          <w:tcPr>
            <w:shd w:val="clear" w:color="auto" w:fill="deeaf6" w:themeFill="accent1" w:themeFillTint="33"/>
            <w:tcW w:w="593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Источники информации</w:t>
            </w:r>
            <w:r/>
          </w:p>
        </w:tc>
        <w:tc>
          <w:tcPr>
            <w:shd w:val="clear" w:color="auto" w:fill="deeaf6" w:themeFill="accent1" w:themeFillTint="33"/>
            <w:tcW w:w="218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Предпочитаю </w:t>
            </w:r>
            <w:r>
              <w:rPr>
                <w:rFonts w:ascii="Times New Roman" w:hAnsi="Times New Roman"/>
                <w:b/>
              </w:rPr>
              <w:br/>
              <w:t xml:space="preserve">пользоваться </w:t>
            </w:r>
            <w:r>
              <w:rPr>
                <w:rFonts w:ascii="Times New Roman" w:hAnsi="Times New Roman"/>
                <w:b/>
              </w:rPr>
              <w:br/>
              <w:t xml:space="preserve">(% от опрошенных)</w:t>
            </w:r>
            <w:r/>
          </w:p>
        </w:tc>
        <w:tc>
          <w:tcPr>
            <w:shd w:val="clear" w:color="auto" w:fill="deeaf6" w:themeFill="accent1" w:themeFillTint="33"/>
            <w:tcW w:w="172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Доверяю </w:t>
            </w:r>
            <w:r>
              <w:rPr>
                <w:rFonts w:ascii="Times New Roman" w:hAnsi="Times New Roman"/>
                <w:b/>
              </w:rPr>
              <w:br/>
              <w:t xml:space="preserve">больше </w:t>
            </w:r>
            <w:r>
              <w:rPr>
                <w:rFonts w:ascii="Times New Roman" w:hAnsi="Times New Roman"/>
                <w:b/>
              </w:rPr>
              <w:t xml:space="preserve">всего</w:t>
            </w:r>
            <w:r>
              <w:rPr>
                <w:rFonts w:ascii="Times New Roman" w:hAnsi="Times New Roman"/>
                <w:b/>
              </w:rPr>
              <w:br/>
              <w:t xml:space="preserve">(</w:t>
            </w:r>
            <w:r>
              <w:rPr>
                <w:rFonts w:ascii="Times New Roman" w:hAnsi="Times New Roman"/>
                <w:b/>
              </w:rPr>
              <w:t xml:space="preserve">% от опрошенных)</w:t>
            </w:r>
            <w:r/>
          </w:p>
          <w:p>
            <w:pPr>
              <w:pStyle w:val="935"/>
              <w:contextualSpacing w:val="0"/>
              <w:ind w:left="0"/>
              <w:jc w:val="center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996"/>
        </w:trPr>
        <w:tc>
          <w:tcPr>
            <w:shd w:val="clear" w:color="auto" w:fill="auto"/>
            <w:tcW w:w="593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информация, размещенная на официальном сайте уполномоченного органа в информационно-телекоммуникационной сети «Интернет»</w:t>
            </w:r>
            <w:r/>
          </w:p>
        </w:tc>
        <w:tc>
          <w:tcPr>
            <w:shd w:val="clear" w:color="auto" w:fill="auto"/>
            <w:tcW w:w="218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56,3%</w:t>
            </w:r>
            <w:r/>
          </w:p>
        </w:tc>
        <w:tc>
          <w:tcPr>
            <w:shd w:val="clear" w:color="auto" w:fill="auto"/>
            <w:tcW w:w="172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43,6%</w:t>
            </w:r>
            <w:r/>
          </w:p>
        </w:tc>
      </w:tr>
      <w:tr>
        <w:trPr/>
        <w:tc>
          <w:tcPr>
            <w:shd w:val="clear" w:color="auto" w:fill="auto"/>
            <w:tcW w:w="593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информация, размещенная на интернет-портале об инвестиционной деятельности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 Краснодарском крае</w:t>
            </w:r>
            <w:r/>
          </w:p>
        </w:tc>
        <w:tc>
          <w:tcPr>
            <w:shd w:val="clear" w:color="auto" w:fill="auto"/>
            <w:tcW w:w="218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55,2%</w:t>
            </w:r>
            <w:r/>
          </w:p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72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44,7%</w:t>
            </w:r>
            <w:r/>
          </w:p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567"/>
        </w:trPr>
        <w:tc>
          <w:tcPr>
            <w:shd w:val="clear" w:color="auto" w:fill="auto"/>
            <w:tcW w:w="593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информация, размещенная на сайте </w:t>
            </w:r>
            <w:r>
              <w:rPr>
                <w:rFonts w:ascii="Times New Roman" w:hAnsi="Times New Roman"/>
              </w:rPr>
              <w:br/>
              <w:t xml:space="preserve">Федеральной антимонопольной службы</w:t>
            </w:r>
            <w:r/>
          </w:p>
        </w:tc>
        <w:tc>
          <w:tcPr>
            <w:shd w:val="clear" w:color="auto" w:fill="auto"/>
            <w:tcW w:w="218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54,9%</w:t>
            </w:r>
            <w:r/>
          </w:p>
        </w:tc>
        <w:tc>
          <w:tcPr>
            <w:shd w:val="clear" w:color="auto" w:fill="auto"/>
            <w:tcW w:w="172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45,1%</w:t>
            </w:r>
            <w:r/>
          </w:p>
        </w:tc>
      </w:tr>
      <w:tr>
        <w:trPr>
          <w:trHeight w:val="1407"/>
        </w:trPr>
        <w:tc>
          <w:tcPr>
            <w:shd w:val="clear" w:color="auto" w:fill="auto"/>
            <w:tcW w:w="593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Информация, размещенная на официальных сайтах 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информационно-телекоммуникационной сети «Интернет»</w:t>
            </w:r>
            <w:r/>
          </w:p>
        </w:tc>
        <w:tc>
          <w:tcPr>
            <w:shd w:val="clear" w:color="auto" w:fill="auto"/>
            <w:tcW w:w="218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45,8%</w:t>
            </w:r>
            <w:r/>
          </w:p>
        </w:tc>
        <w:tc>
          <w:tcPr>
            <w:shd w:val="clear" w:color="auto" w:fill="auto"/>
            <w:tcW w:w="172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54,1%</w:t>
            </w:r>
            <w:r/>
          </w:p>
        </w:tc>
      </w:tr>
      <w:tr>
        <w:trPr>
          <w:trHeight w:val="415"/>
        </w:trPr>
        <w:tc>
          <w:tcPr>
            <w:shd w:val="clear" w:color="auto" w:fill="auto"/>
            <w:tcW w:w="593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Телевидение</w:t>
            </w:r>
            <w:r/>
          </w:p>
        </w:tc>
        <w:tc>
          <w:tcPr>
            <w:shd w:val="clear" w:color="auto" w:fill="auto"/>
            <w:tcW w:w="218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66,6%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72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33,3%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91"/>
        </w:trPr>
        <w:tc>
          <w:tcPr>
            <w:shd w:val="clear" w:color="auto" w:fill="auto"/>
            <w:tcW w:w="593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Печатные средства массовой информации</w:t>
            </w:r>
            <w:r/>
          </w:p>
        </w:tc>
        <w:tc>
          <w:tcPr>
            <w:shd w:val="clear" w:color="auto" w:fill="auto"/>
            <w:tcW w:w="218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45%</w:t>
            </w:r>
            <w:r/>
          </w:p>
        </w:tc>
        <w:tc>
          <w:tcPr>
            <w:shd w:val="clear" w:color="auto" w:fill="auto"/>
            <w:tcW w:w="172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26,9%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W w:w="593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Радио</w:t>
            </w:r>
            <w:r/>
          </w:p>
        </w:tc>
        <w:tc>
          <w:tcPr>
            <w:shd w:val="clear" w:color="auto" w:fill="auto"/>
            <w:tcW w:w="218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69,2%</w:t>
            </w:r>
            <w:r/>
          </w:p>
        </w:tc>
        <w:tc>
          <w:tcPr>
            <w:shd w:val="clear" w:color="auto" w:fill="auto"/>
            <w:tcW w:w="172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30,8%</w:t>
            </w:r>
            <w:r/>
          </w:p>
        </w:tc>
      </w:tr>
      <w:tr>
        <w:trPr>
          <w:trHeight w:val="637"/>
        </w:trPr>
        <w:tc>
          <w:tcPr>
            <w:shd w:val="clear" w:color="auto" w:fill="auto"/>
            <w:tcW w:w="593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Специальные блоги, порталы и прочие электронные </w:t>
            </w:r>
            <w:r>
              <w:rPr>
                <w:rFonts w:ascii="Times New Roman" w:hAnsi="Times New Roman"/>
              </w:rPr>
              <w:br/>
              <w:t xml:space="preserve">ресурсы</w:t>
            </w:r>
            <w:r/>
          </w:p>
        </w:tc>
        <w:tc>
          <w:tcPr>
            <w:shd w:val="clear" w:color="auto" w:fill="auto"/>
            <w:tcW w:w="218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77,3%</w:t>
            </w:r>
            <w:r/>
          </w:p>
        </w:tc>
        <w:tc>
          <w:tcPr>
            <w:shd w:val="clear" w:color="auto" w:fill="auto"/>
            <w:tcW w:w="172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22,7%</w:t>
            </w:r>
            <w:r/>
          </w:p>
        </w:tc>
      </w:tr>
      <w:tr>
        <w:trPr>
          <w:trHeight w:val="415"/>
        </w:trPr>
        <w:tc>
          <w:tcPr>
            <w:shd w:val="clear" w:color="auto" w:fill="auto"/>
            <w:tcW w:w="593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Другое (укажите, пожалуйста)</w:t>
            </w:r>
            <w:r/>
          </w:p>
        </w:tc>
        <w:tc>
          <w:tcPr>
            <w:shd w:val="clear" w:color="auto" w:fill="auto"/>
            <w:tcW w:w="218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74,4%</w:t>
            </w:r>
            <w:r/>
          </w:p>
        </w:tc>
        <w:tc>
          <w:tcPr>
            <w:shd w:val="clear" w:color="auto" w:fill="auto"/>
            <w:tcW w:w="172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tabs>
                <w:tab w:val="left" w:pos="0" w:leader="none"/>
                <w:tab w:val="left" w:pos="28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25,6%</w:t>
            </w:r>
            <w:r/>
          </w:p>
        </w:tc>
      </w:tr>
    </w:tbl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6,9%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 представителей бизнеса , участвовавших в опросе, в ближайшие 3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года  не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 планирует проведение мероприятий в целях расширения бизнеса, 10,9% опрошенных планируют выход на новые географические рынки, 70,5% респондентов затруднились с ответом и 8,1% определились с решением о выходе на новые продуктовые рынки.</w:t>
      </w:r>
      <w:r>
        <w:rPr>
          <w:highlight w:val="white"/>
        </w:rPr>
      </w:r>
      <w:r/>
    </w:p>
    <w:p>
      <w:pPr>
        <w:ind w:firstLine="709"/>
        <w:jc w:val="both"/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fffff"/>
        </w:rPr>
      </w:pPr>
      <w:r>
        <w:rPr>
          <w:rFonts w:ascii="Times New Roman" w:hAnsi="Times New Roman"/>
          <w:sz w:val="28"/>
          <w:highlight w:val="white"/>
        </w:rPr>
        <w:t xml:space="preserve">На вопрос: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«К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fffff"/>
        </w:rPr>
        <w:t xml:space="preserve">акие препятствия из перечисленных ниже являются наиболее существенными для расширения действующего бизнеса в части реализации принципиально нового для него товара/ работы/ услуги?» большинство респондентов отметили в 2022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fffff"/>
        </w:rPr>
        <w:t xml:space="preserve">году  высокие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fffff"/>
        </w:rPr>
        <w:t xml:space="preserve"> начальные издержки (71,8% опрошенных), насыщенность рынка сбыта (10,9%), нехватку финансовых средств (10,2%).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spacing w:before="120"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 оценке представителей коммерческих организаций, насколько преодолимы административные барьеры для ведения текущей деятельности, открытия нового бизнеса на рынке, о</w:t>
      </w:r>
      <w:r>
        <w:rPr>
          <w:rFonts w:ascii="Times New Roman" w:hAnsi="Times New Roman"/>
          <w:sz w:val="28"/>
          <w:highlight w:val="white"/>
        </w:rPr>
        <w:t xml:space="preserve">сновном для бизнеса, административные барьеры есть, но они преодолимы без существенных затрат – так ответили 87,9% респондентов, 1,8% отметили отсутствие административных барьеров, 6,9% отпрошенных выбрали ответ «есть барьеры, преодолимые при осуществлении</w:t>
      </w:r>
      <w:r>
        <w:rPr>
          <w:rFonts w:ascii="Times New Roman" w:hAnsi="Times New Roman"/>
          <w:sz w:val="28"/>
          <w:highlight w:val="white"/>
        </w:rPr>
        <w:t xml:space="preserve"> значительных затрат</w:t>
      </w:r>
      <w:r>
        <w:rPr>
          <w:rFonts w:ascii="Times New Roman" w:hAnsi="Times New Roman"/>
          <w:sz w:val="28"/>
          <w:highlight w:val="white"/>
        </w:rPr>
        <w:t xml:space="preserve">»</w:t>
      </w:r>
      <w:r>
        <w:rPr>
          <w:rFonts w:ascii="Times New Roman" w:hAnsi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целом, работа органов власти на основном для бизнеса товарном рынке, </w:t>
      </w:r>
      <w:r>
        <w:rPr>
          <w:rFonts w:ascii="Times New Roman" w:hAnsi="Times New Roman"/>
          <w:sz w:val="28"/>
          <w:highlight w:val="white"/>
        </w:rPr>
        <w:t xml:space="preserve">представителями бизнес-сообществ оценивает</w:t>
      </w:r>
      <w:r>
        <w:rPr>
          <w:rFonts w:ascii="Times New Roman" w:hAnsi="Times New Roman"/>
          <w:sz w:val="28"/>
          <w:highlight w:val="white"/>
        </w:rPr>
        <w:t xml:space="preserve">ся «скорее удовлетворен» - такой ответ выбрали 49,8% респондентов, 43,7% удовлетворены деятельностью органов власти, 2,3% выбрали ответ «скорее не удовлетворен», и лишь 1,5% оценили «неудовлетворенность» работой органов власти</w:t>
      </w:r>
      <w:r>
        <w:rPr>
          <w:rFonts w:ascii="Times New Roman" w:hAnsi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административных барьеров на товарном рынке, основном для бизнеса, по мнению предпринимателей,</w:t>
      </w:r>
      <w:r>
        <w:rPr>
          <w:rFonts w:ascii="Times New Roman" w:hAnsi="Times New Roman"/>
          <w:sz w:val="28"/>
        </w:rPr>
        <w:t xml:space="preserve"> в течение последних трех лет, значительно снизился и бизнесу стало проще преодолевать административные барьеры, чем раньше – так ответили 93,9% респондентов, 0,8% опрошенных считают, что административные барьеры отсутствуют, как и ранее, 1,3% опрошенных в</w:t>
      </w:r>
      <w:r>
        <w:rPr>
          <w:rFonts w:ascii="Times New Roman" w:hAnsi="Times New Roman"/>
          <w:sz w:val="28"/>
        </w:rPr>
        <w:t xml:space="preserve">ысказали мнение о том, что уровень и количество административных барьеров не изменилось, 2,3% опрошенных считают, что административные барьеры были полностью устранены,  и только 0,2% выразили мнение, что бизнесу стало сложнее преодолевать административные</w:t>
      </w:r>
      <w:r>
        <w:rPr>
          <w:rFonts w:ascii="Times New Roman" w:hAnsi="Times New Roman"/>
          <w:sz w:val="28"/>
        </w:rPr>
        <w:t xml:space="preserve"> барьеры, чем раньше.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Снижение административных барьеров является одной из главных целей проводимой реформы по оформлению единой системы качества и доступности государственных и муниципальных услуг.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Администрация муни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ципального образования и Торгово-промышленная палата Горячего Ключа заключили соглашение о сотрудничестве и взаимодействии. Взаимодействие в рамках данного соглашения определяет новые направления работы с бизнесменами и возможность расширения сферы услуг,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обсуждения  вариантов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поддержки предпринимателей с использованием опыта других регионов страны.</w:t>
      </w:r>
      <w:r/>
    </w:p>
    <w:p>
      <w:pPr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Для устранения существующих барьеров и оказания консультационной помощи субъектам предпринимательства сформирован Совет по пред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принимательству при главе муниципального образования город Горячий Ключ и Совет по развитию промышленности при главе муниципального образования город Горячий Ключ, координирующие вопросы развития соответствующих сфер, и отстаивающие права предпринимателей.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уменьшения числа административных барьеров администрацией муниципального образования подготовлены административные регламенты оказания муниципальных услуг, содержащие метод</w:t>
      </w:r>
      <w:r>
        <w:rPr>
          <w:rFonts w:ascii="Times New Roman" w:hAnsi="Times New Roman"/>
          <w:sz w:val="28"/>
          <w:szCs w:val="28"/>
        </w:rPr>
        <w:t xml:space="preserve">ические рекомендации по прохождению всех этапов согласования во всех направлениях, необходимых потребителю, с указанием взаимосвязей между собой подразделений и наилучшего порядка действий, адресов учреждений, схемы проезда к ним, часов приема и номеров те</w:t>
      </w:r>
      <w:r>
        <w:rPr>
          <w:rFonts w:ascii="Times New Roman" w:hAnsi="Times New Roman"/>
          <w:sz w:val="28"/>
          <w:szCs w:val="28"/>
        </w:rPr>
        <w:t xml:space="preserve">лефонов. Утвержденные регламенты находятся в свободном доступе в сети Интернет и размещены на официальном сайте муниципального образования город Горячий Ключ в разделе Главная - Государственные и муниципальные услуги (функции) – Реестр муниципальных услуг.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административных барьеров, препятствующих развитию малого и среднего предпринимательства, на территории муниципального образования город Горячий Ключ организована работа по принципу «одного окна» - </w:t>
      </w:r>
      <w:r>
        <w:rPr>
          <w:rFonts w:ascii="Times New Roman" w:hAnsi="Times New Roman"/>
          <w:sz w:val="28"/>
          <w:szCs w:val="28"/>
        </w:rPr>
        <w:t xml:space="preserve">функционирует  МКУ</w:t>
      </w:r>
      <w:r>
        <w:rPr>
          <w:rFonts w:ascii="Times New Roman" w:hAnsi="Times New Roman"/>
          <w:sz w:val="28"/>
          <w:szCs w:val="28"/>
        </w:rPr>
        <w:t xml:space="preserve"> «Многофункциональный центр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услуг» (далее МФЦ), оказывающий широкий спектр услуг, начиная от подачи заявления, до выдачи результатов решения исполнительного или иного органа в максимально короткие сроки.</w:t>
      </w:r>
      <w:r/>
    </w:p>
    <w:p>
      <w:pPr>
        <w:pStyle w:val="937"/>
        <w:ind w:firstLine="708"/>
        <w:jc w:val="both"/>
        <w:spacing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center"/>
        <w:spacing w:after="0" w:line="22" w:lineRule="atLeast"/>
        <w:rPr>
          <w:rFonts w:ascii="Times New Roman" w:hAnsi="Times New Roman" w:eastAsia="Times New Roman"/>
          <w:b/>
          <w:sz w:val="32"/>
          <w:szCs w:val="32"/>
          <w:highlight w:val="white"/>
        </w:rPr>
      </w:pP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t xml:space="preserve">Раздел 5.  Результаты реализации мероприятий «дорожной карты» по содействию развитию конкуренции муниципального образования</w:t>
      </w:r>
      <w:r>
        <w:rPr>
          <w:highlight w:val="white"/>
        </w:rPr>
      </w:r>
      <w:r/>
    </w:p>
    <w:p>
      <w:pPr>
        <w:ind w:firstLine="708"/>
        <w:jc w:val="center"/>
        <w:spacing w:after="0" w:line="22" w:lineRule="atLeast"/>
        <w:rPr>
          <w:rFonts w:ascii="Times New Roman" w:hAnsi="Times New Roman" w:eastAsia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color w:val="ff0000"/>
          <w:sz w:val="32"/>
          <w:szCs w:val="32"/>
          <w:lang w:eastAsia="ru-RU"/>
        </w:rPr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 исполнение требований стандарта развития конкуренции в субъекта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 Российской Федерации, утвержденного распоряжением Правительства Российской Федерации от 17 апреля 2019 г. № 768-р, в целях реализации Соглашения о внедрении стандарта развития конкуренции в Краснодарском крае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 Горячий Ключ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69 от 24.01.2022 года утвержден план мероприятий (дорожная карта) по содействию развития конкуренции в муниципальном образовании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город Горячий Ключ на период 2022-2025 годы, постановлением администрации муниципального образования город Горячий Ключ № 1724 от 14.09.2022 года  внесены изменения в части поквартального планирования значений ключевых показателей на период до 2025 года.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Данн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ые постановления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размещено на официальном сайте администрации муниципального образования город Горячий Ключ (</w:t>
      </w:r>
      <w:hyperlink w:history="1"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http:// 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www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. gorkluch.ru/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city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/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konkurent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/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npa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/</w:t>
        </w:r>
      </w:hyperlink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План мероприятий «дорожная карта» содержит 70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й, обеспечивающие достижение ключевых показателей развития конкуренции на товарных рынках, из них у 63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показателей предусмотрено целевое значение показателя на 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 год. По 61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показателю целевые значения в 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 достигнуты. 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достигнуты целевые значения по 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показателям по причине: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4"/>
        <w:gridCol w:w="1196"/>
        <w:gridCol w:w="1688"/>
        <w:gridCol w:w="4057"/>
      </w:tblGrid>
      <w:tr>
        <w:trPr/>
        <w:tc>
          <w:tcPr>
            <w:shd w:val="clear" w:color="auto" w:fill="deeaf6" w:themeFill="accent1" w:themeFillTint="33"/>
            <w:tcW w:w="2404" w:type="dxa"/>
            <w:textDirection w:val="lrTb"/>
            <w:noWrap w:val="false"/>
          </w:tcPr>
          <w:p>
            <w:pPr>
              <w:jc w:val="both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/>
          </w:p>
          <w:p>
            <w:pPr>
              <w:jc w:val="both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показателя</w:t>
            </w:r>
            <w:r/>
          </w:p>
        </w:tc>
        <w:tc>
          <w:tcPr>
            <w:shd w:val="clear" w:color="auto" w:fill="deeaf6" w:themeFill="accent1" w:themeFillTint="33"/>
            <w:tcW w:w="1196" w:type="dxa"/>
            <w:textDirection w:val="lrTb"/>
            <w:noWrap w:val="false"/>
          </w:tcPr>
          <w:p>
            <w:pPr>
              <w:jc w:val="both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Целевое значение</w:t>
            </w:r>
            <w:r/>
          </w:p>
        </w:tc>
        <w:tc>
          <w:tcPr>
            <w:shd w:val="clear" w:color="auto" w:fill="deeaf6" w:themeFill="accent1" w:themeFillTint="33"/>
            <w:tcW w:w="1688" w:type="dxa"/>
            <w:textDirection w:val="lrTb"/>
            <w:noWrap w:val="false"/>
          </w:tcPr>
          <w:p>
            <w:pPr>
              <w:jc w:val="both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r/>
          </w:p>
          <w:p>
            <w:pPr>
              <w:jc w:val="both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значение</w:t>
            </w:r>
            <w:r/>
          </w:p>
        </w:tc>
        <w:tc>
          <w:tcPr>
            <w:shd w:val="clear" w:color="auto" w:fill="deeaf6" w:themeFill="accent1" w:themeFillTint="33"/>
            <w:tcW w:w="4057" w:type="dxa"/>
            <w:textDirection w:val="lrTb"/>
            <w:noWrap w:val="false"/>
          </w:tcPr>
          <w:p>
            <w:pPr>
              <w:jc w:val="center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Причины</w:t>
            </w:r>
            <w:r/>
          </w:p>
          <w:p>
            <w:pPr>
              <w:jc w:val="center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невыполнения</w:t>
            </w:r>
            <w:r/>
          </w:p>
        </w:tc>
      </w:tr>
      <w:tr>
        <w:trPr/>
        <w:tc>
          <w:tcPr>
            <w:shd w:val="clear" w:color="auto" w:fill="auto"/>
            <w:tcW w:w="24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потерь тепловой энергии при отпуске тепловой энергии,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96" w:type="dxa"/>
            <w:textDirection w:val="lrTb"/>
            <w:noWrap w:val="false"/>
          </w:tcPr>
          <w:p>
            <w:pPr>
              <w:jc w:val="center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688" w:type="dxa"/>
            <w:textDirection w:val="lrTb"/>
            <w:noWrap w:val="false"/>
          </w:tcPr>
          <w:p>
            <w:pPr>
              <w:jc w:val="center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13,1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057" w:type="dxa"/>
            <w:textDirection w:val="lrTb"/>
            <w:noWrap w:val="false"/>
          </w:tcPr>
          <w:p>
            <w:pPr>
              <w:jc w:val="both"/>
              <w:spacing w:after="0"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планируется проведение мероприятий по снижению 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24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условий для поэтапного перехода пассажирских перевозок по регулируемым тарифам,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96" w:type="dxa"/>
            <w:textDirection w:val="lrTb"/>
            <w:noWrap w:val="false"/>
          </w:tcPr>
          <w:p>
            <w:pPr>
              <w:jc w:val="center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688" w:type="dxa"/>
            <w:textDirection w:val="lrTb"/>
            <w:noWrap w:val="false"/>
          </w:tcPr>
          <w:p>
            <w:pPr>
              <w:jc w:val="center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057" w:type="dxa"/>
            <w:textDirection w:val="lrTb"/>
            <w:noWrap w:val="false"/>
          </w:tcPr>
          <w:p>
            <w:pPr>
              <w:jc w:val="both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переход на регулируемые тарифы в 2023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 мероприятий («дорожная карта») по содействию развитию конкуренции в муниципальном образовании город Горячий Ключ включены 23 дополнительных мероприятий, направленных на развитие конкуренции на товарных рынках:</w:t>
      </w:r>
      <w:r/>
    </w:p>
    <w:p>
      <w:pPr>
        <w:pStyle w:val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вариативных форм дошкольного образования в части открытия групп кратковременного пребывания, присмотра и ухода за детьми;</w:t>
      </w:r>
      <w:r/>
    </w:p>
    <w:p>
      <w:pPr>
        <w:pStyle w:val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информационных материалов о мерах государственной поддержки организаций частной формы собственности, осуществляющих дошкольную образовательную деятельность;</w:t>
      </w:r>
      <w:r/>
    </w:p>
    <w:p>
      <w:pPr>
        <w:pStyle w:val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информационных материалов о мерах государственной поддержки организаций частной формы собственности, осуществляющих деятельность в сфере общего образования;</w:t>
      </w:r>
      <w:r/>
    </w:p>
    <w:p>
      <w:pPr>
        <w:pStyle w:val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информации о функционировании регионального ресурса «Навигатор системы дополнительного образования Краснодарского края»;</w:t>
      </w:r>
      <w:r/>
    </w:p>
    <w:p>
      <w:pPr>
        <w:pStyle w:val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Актуализация схем теплоснабжения муниципального образования город Горячий Ключ;</w:t>
      </w:r>
      <w:r/>
    </w:p>
    <w:p>
      <w:pPr>
        <w:pStyle w:val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потенциальных участников реализации мероприятий муниципальной программы «Формирование современной городской среды»;</w:t>
      </w:r>
      <w:r/>
    </w:p>
    <w:p>
      <w:pPr>
        <w:pStyle w:val="896"/>
        <w:ind w:left="0" w:right="0"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Увеличение количества многоквартирных домов, собственниками которых выбран способ - управление организацией частной формой собственности (управляющей организацией);</w:t>
      </w:r>
      <w:r/>
    </w:p>
    <w:p>
      <w:pPr>
        <w:pStyle w:val="896"/>
        <w:numPr>
          <w:ilvl w:val="0"/>
          <w:numId w:val="4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Размещение информации о порядке проведения экспертизы проектной документации и результатов инженерных изысканий в сети «Интернет»;</w:t>
      </w:r>
      <w:r>
        <w:rPr>
          <w:sz w:val="28"/>
          <w:szCs w:val="28"/>
          <w:highlight w:val="none"/>
        </w:rPr>
      </w:r>
      <w:r/>
    </w:p>
    <w:p>
      <w:pPr>
        <w:pStyle w:val="896"/>
        <w:numPr>
          <w:ilvl w:val="0"/>
          <w:numId w:val="42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Принятие решения о приватизации неэффективных муниципальных предприятий;</w:t>
      </w:r>
      <w:r>
        <w:rPr>
          <w:sz w:val="28"/>
          <w:szCs w:val="28"/>
          <w:highlight w:val="none"/>
        </w:rPr>
      </w:r>
      <w:r/>
    </w:p>
    <w:p>
      <w:pPr>
        <w:pStyle w:val="896"/>
        <w:numPr>
          <w:ilvl w:val="0"/>
          <w:numId w:val="42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Организация сбора статистических данных, характеризующих состояния торговли нефтепродуктами;</w:t>
      </w:r>
      <w:r>
        <w:rPr>
          <w:sz w:val="28"/>
          <w:szCs w:val="28"/>
          <w:highlight w:val="none"/>
        </w:rPr>
      </w:r>
      <w:r/>
    </w:p>
    <w:p>
      <w:pPr>
        <w:pStyle w:val="896"/>
        <w:numPr>
          <w:ilvl w:val="0"/>
          <w:numId w:val="42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Информирование уполномоченных контрольно-надзорных </w:t>
      </w:r>
      <w:r>
        <w:rPr>
          <w:sz w:val="28"/>
          <w:szCs w:val="28"/>
          <w:highlight w:val="none"/>
        </w:rPr>
        <w:t xml:space="preserve">органов</w:t>
      </w:r>
      <w:r>
        <w:rPr>
          <w:sz w:val="28"/>
          <w:szCs w:val="28"/>
          <w:highlight w:val="none"/>
        </w:rPr>
        <w:t xml:space="preserve">  о выявленных фактах  осуществления  предпринимательской деятельности оказывающих бытовые услуги без оформления;</w:t>
      </w:r>
      <w:r>
        <w:rPr>
          <w:sz w:val="28"/>
          <w:szCs w:val="28"/>
          <w:highlight w:val="none"/>
        </w:rPr>
      </w:r>
      <w:r/>
    </w:p>
    <w:p>
      <w:pPr>
        <w:pStyle w:val="896"/>
        <w:numPr>
          <w:ilvl w:val="0"/>
          <w:numId w:val="42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Обеспечение продвижения продукции пищевой и перерабатывающей промышленности;</w:t>
      </w:r>
      <w:r>
        <w:rPr>
          <w:sz w:val="28"/>
          <w:szCs w:val="28"/>
          <w:highlight w:val="none"/>
        </w:rPr>
      </w:r>
      <w:r/>
    </w:p>
    <w:p>
      <w:pPr>
        <w:pStyle w:val="896"/>
        <w:numPr>
          <w:ilvl w:val="0"/>
          <w:numId w:val="42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Проведение обучающих семинаров по ведению внешнеэкономической деятельности;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 о порядке оказания социальных услуг;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Ведение реестра поставщиков социальных услуг;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банка идей социального предпринимательства;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информации о социальном предпринимательстве и идеях его реализации на официальном сайте муниципального образования город Горячий Ключ;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круглых столов с участием специалистов образования, здравоохранения, социальной защиты, частных организаций по вопросам ранней диагностики, социализации и реабилитации детей с ОВЗ;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единого стандарта образовательных программ социализации и реабилитации детей с ОВЗ;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 ведение реестра негосударственных организаций, оказывающих услуги ранней диагностики, социализации и реабилитации детей с ОВЗ;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круглых столов с участием специалистов управления образования, образовательных организаций, представителей профессионального образования по вопросам определения образовательных маршрутов учащихся с ОВЗ после окончания основной школы;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Разработка муниципальной адаптированной общеобразовательной программы для детей с умственной отсталостью.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contextualSpacing/>
        <w:ind w:firstLine="1"/>
        <w:jc w:val="center"/>
        <w:spacing w:after="0" w:line="22" w:lineRule="atLeast"/>
        <w:tabs>
          <w:tab w:val="left" w:pos="993" w:leader="none"/>
        </w:tabs>
        <w:rPr>
          <w:rFonts w:ascii="Times New Roman" w:hAnsi="Times New Roman" w:eastAsia="Times New Roman"/>
          <w:b/>
          <w:sz w:val="32"/>
          <w:szCs w:val="32"/>
          <w:highlight w:val="white"/>
        </w:rPr>
      </w:pP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t xml:space="preserve">Раздел 6.  Сведения о лучших региональных практиках </w:t>
      </w: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br/>
        <w:t xml:space="preserve">содействия развитию конкуренции, внедренных </w:t>
      </w: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br/>
        <w:t xml:space="preserve">в </w:t>
      </w: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t xml:space="preserve">муниципальном образовании в 2022</w:t>
      </w: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t xml:space="preserve"> году</w:t>
      </w:r>
      <w:r>
        <w:rPr>
          <w:highlight w:val="white"/>
        </w:rPr>
      </w:r>
      <w:r/>
    </w:p>
    <w:p>
      <w:pPr>
        <w:contextualSpacing/>
        <w:ind w:firstLine="1"/>
        <w:jc w:val="center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b/>
          <w:sz w:val="28"/>
          <w:szCs w:val="28"/>
          <w:highlight w:val="yellow"/>
        </w:rPr>
      </w:pPr>
      <w:r>
        <w:rPr>
          <w:rFonts w:ascii="Times New Roman" w:hAnsi="Times New Roman" w:eastAsia="Times New Roman"/>
          <w:b/>
          <w:sz w:val="28"/>
          <w:szCs w:val="28"/>
          <w:highlight w:val="yellow"/>
          <w:lang w:eastAsia="ru-RU"/>
        </w:rPr>
        <w:t xml:space="preserve">  </w:t>
      </w:r>
      <w:r>
        <w:rPr>
          <w:highlight w:val="yellow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bidi="ru-RU"/>
        </w:rPr>
        <w:t xml:space="preserve">Сведения о лучших региональных практиках содействия развитию конкуренции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город Горячий Ключ в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году представлены в приложении №3.</w:t>
      </w:r>
      <w:r/>
    </w:p>
    <w:p>
      <w:pPr>
        <w:contextualSpacing/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/>
        <w:ind w:firstLine="1"/>
        <w:jc w:val="center"/>
        <w:spacing w:after="0" w:line="22" w:lineRule="atLeast"/>
        <w:tabs>
          <w:tab w:val="left" w:pos="993" w:leader="none"/>
        </w:tabs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Раздел 7.  Информация о 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Смартека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». Сведения о размещенных практиках муниципального образования на цифровой платформе «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Смартека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».</w:t>
      </w:r>
      <w:r/>
    </w:p>
    <w:p>
      <w:pPr>
        <w:contextualSpacing/>
        <w:ind w:firstLine="1"/>
        <w:jc w:val="center"/>
        <w:spacing w:after="0" w:line="22" w:lineRule="atLeast"/>
        <w:tabs>
          <w:tab w:val="left" w:pos="993" w:leader="none"/>
        </w:tabs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/>
    </w:p>
    <w:p>
      <w:pPr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представлена в </w:t>
      </w:r>
      <w:r>
        <w:rPr>
          <w:rFonts w:ascii="Times New Roman" w:hAnsi="Times New Roman"/>
          <w:sz w:val="28"/>
          <w:szCs w:val="28"/>
        </w:rPr>
        <w:t xml:space="preserve">Приложении 4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Приложении</w:t>
      </w:r>
      <w:r>
        <w:rPr>
          <w:rFonts w:ascii="Times New Roman" w:hAnsi="Times New Roman"/>
          <w:sz w:val="28"/>
          <w:szCs w:val="28"/>
        </w:rPr>
        <w:t xml:space="preserve"> 5 к данному отчету.</w:t>
      </w:r>
      <w:r/>
    </w:p>
    <w:p>
      <w:pPr>
        <w:spacing w:after="0" w:line="22" w:lineRule="atLeast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</w:r>
      <w:r/>
    </w:p>
    <w:p>
      <w:pPr>
        <w:ind w:firstLine="851"/>
        <w:jc w:val="both"/>
        <w:spacing w:after="0" w:line="22" w:lineRule="atLeast"/>
      </w:pPr>
      <w:r/>
      <w:r/>
    </w:p>
    <w:sectPr>
      <w:footnotePr/>
      <w:endnotePr/>
      <w:type w:val="nextPage"/>
      <w:pgSz w:w="11906" w:h="16838" w:orient="portrait"/>
      <w:pgMar w:top="1134" w:right="566" w:bottom="82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ymbol">
    <w:panose1 w:val="05050102010706020507"/>
  </w:font>
  <w:font w:name="Andale Sans UI">
    <w:panose1 w:val="02000603000000000000"/>
  </w:font>
  <w:font w:name="Courier New">
    <w:panose1 w:val="02070309020205020404"/>
  </w:font>
  <w:font w:name="Droid Sans Devanagari">
    <w:panose1 w:val="02000603000000000000"/>
  </w:font>
  <w:font w:name="Wingdings">
    <w:panose1 w:val="05000000000000000000"/>
  </w:font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Arial CYR">
    <w:panose1 w:val="020B060402020202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34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51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32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05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-2886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2305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1688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53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3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9"/>
  </w:num>
  <w:num w:numId="2">
    <w:abstractNumId w:val="24"/>
  </w:num>
  <w:num w:numId="3">
    <w:abstractNumId w:val="19"/>
    <w:lvlOverride w:ilvl="0">
      <w:startOverride w:val="1"/>
    </w:lvlOverride>
  </w:num>
  <w:num w:numId="4">
    <w:abstractNumId w:val="29"/>
  </w:num>
  <w:num w:numId="5">
    <w:abstractNumId w:val="5"/>
  </w:num>
  <w:num w:numId="6">
    <w:abstractNumId w:val="26"/>
  </w:num>
  <w:num w:numId="7">
    <w:abstractNumId w:val="16"/>
  </w:num>
  <w:num w:numId="8">
    <w:abstractNumId w:val="6"/>
  </w:num>
  <w:num w:numId="9">
    <w:abstractNumId w:val="21"/>
  </w:num>
  <w:num w:numId="10">
    <w:abstractNumId w:val="10"/>
  </w:num>
  <w:num w:numId="11">
    <w:abstractNumId w:val="22"/>
  </w:num>
  <w:num w:numId="12">
    <w:abstractNumId w:val="30"/>
  </w:num>
  <w:num w:numId="13">
    <w:abstractNumId w:val="13"/>
  </w:num>
  <w:num w:numId="14">
    <w:abstractNumId w:val="33"/>
  </w:num>
  <w:num w:numId="15">
    <w:abstractNumId w:val="23"/>
  </w:num>
  <w:num w:numId="16">
    <w:abstractNumId w:val="12"/>
  </w:num>
  <w:num w:numId="17">
    <w:abstractNumId w:val="7"/>
  </w:num>
  <w:num w:numId="18">
    <w:abstractNumId w:val="28"/>
  </w:num>
  <w:num w:numId="19">
    <w:abstractNumId w:val="37"/>
  </w:num>
  <w:num w:numId="20">
    <w:abstractNumId w:val="0"/>
  </w:num>
  <w:num w:numId="21">
    <w:abstractNumId w:val="2"/>
  </w:num>
  <w:num w:numId="22">
    <w:abstractNumId w:val="9"/>
  </w:num>
  <w:num w:numId="23">
    <w:abstractNumId w:val="17"/>
  </w:num>
  <w:num w:numId="24">
    <w:abstractNumId w:val="34"/>
  </w:num>
  <w:num w:numId="25">
    <w:abstractNumId w:val="18"/>
  </w:num>
  <w:num w:numId="26">
    <w:abstractNumId w:val="25"/>
  </w:num>
  <w:num w:numId="27">
    <w:abstractNumId w:val="32"/>
  </w:num>
  <w:num w:numId="28">
    <w:abstractNumId w:val="3"/>
  </w:num>
  <w:num w:numId="29">
    <w:abstractNumId w:val="11"/>
  </w:num>
  <w:num w:numId="30">
    <w:abstractNumId w:val="4"/>
  </w:num>
  <w:num w:numId="31">
    <w:abstractNumId w:val="14"/>
  </w:num>
  <w:num w:numId="32">
    <w:abstractNumId w:val="20"/>
  </w:num>
  <w:num w:numId="33">
    <w:abstractNumId w:val="27"/>
  </w:num>
  <w:num w:numId="34">
    <w:abstractNumId w:val="31"/>
  </w:num>
  <w:num w:numId="35">
    <w:abstractNumId w:val="1"/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5"/>
  </w:num>
  <w:num w:numId="40">
    <w:abstractNumId w:val="8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Heading 1 Char"/>
    <w:basedOn w:val="891"/>
    <w:link w:val="888"/>
    <w:uiPriority w:val="9"/>
    <w:rPr>
      <w:rFonts w:ascii="Arial" w:hAnsi="Arial" w:eastAsia="Arial" w:cs="Arial"/>
      <w:sz w:val="40"/>
      <w:szCs w:val="40"/>
    </w:rPr>
  </w:style>
  <w:style w:type="character" w:styleId="721">
    <w:name w:val="Heading 2 Char"/>
    <w:basedOn w:val="891"/>
    <w:link w:val="889"/>
    <w:uiPriority w:val="9"/>
    <w:rPr>
      <w:rFonts w:ascii="Arial" w:hAnsi="Arial" w:eastAsia="Arial" w:cs="Arial"/>
      <w:sz w:val="34"/>
    </w:rPr>
  </w:style>
  <w:style w:type="character" w:styleId="722">
    <w:name w:val="Heading 3 Char"/>
    <w:basedOn w:val="891"/>
    <w:link w:val="890"/>
    <w:uiPriority w:val="9"/>
    <w:rPr>
      <w:rFonts w:ascii="Arial" w:hAnsi="Arial" w:eastAsia="Arial" w:cs="Arial"/>
      <w:sz w:val="30"/>
      <w:szCs w:val="30"/>
    </w:rPr>
  </w:style>
  <w:style w:type="paragraph" w:styleId="723">
    <w:name w:val="Heading 4"/>
    <w:basedOn w:val="887"/>
    <w:next w:val="887"/>
    <w:link w:val="72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4">
    <w:name w:val="Heading 4 Char"/>
    <w:basedOn w:val="891"/>
    <w:link w:val="723"/>
    <w:uiPriority w:val="9"/>
    <w:rPr>
      <w:rFonts w:ascii="Arial" w:hAnsi="Arial" w:eastAsia="Arial" w:cs="Arial"/>
      <w:b/>
      <w:bCs/>
      <w:sz w:val="26"/>
      <w:szCs w:val="26"/>
    </w:rPr>
  </w:style>
  <w:style w:type="paragraph" w:styleId="725">
    <w:name w:val="Heading 5"/>
    <w:basedOn w:val="887"/>
    <w:next w:val="887"/>
    <w:link w:val="72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6">
    <w:name w:val="Heading 5 Char"/>
    <w:basedOn w:val="891"/>
    <w:link w:val="725"/>
    <w:uiPriority w:val="9"/>
    <w:rPr>
      <w:rFonts w:ascii="Arial" w:hAnsi="Arial" w:eastAsia="Arial" w:cs="Arial"/>
      <w:b/>
      <w:bCs/>
      <w:sz w:val="24"/>
      <w:szCs w:val="24"/>
    </w:rPr>
  </w:style>
  <w:style w:type="paragraph" w:styleId="727">
    <w:name w:val="Heading 6"/>
    <w:basedOn w:val="887"/>
    <w:next w:val="887"/>
    <w:link w:val="72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8">
    <w:name w:val="Heading 6 Char"/>
    <w:basedOn w:val="891"/>
    <w:link w:val="727"/>
    <w:uiPriority w:val="9"/>
    <w:rPr>
      <w:rFonts w:ascii="Arial" w:hAnsi="Arial" w:eastAsia="Arial" w:cs="Arial"/>
      <w:b/>
      <w:bCs/>
      <w:sz w:val="22"/>
      <w:szCs w:val="22"/>
    </w:rPr>
  </w:style>
  <w:style w:type="paragraph" w:styleId="729">
    <w:name w:val="Heading 7"/>
    <w:basedOn w:val="887"/>
    <w:next w:val="887"/>
    <w:link w:val="73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0">
    <w:name w:val="Heading 7 Char"/>
    <w:basedOn w:val="891"/>
    <w:link w:val="72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1">
    <w:name w:val="Heading 8"/>
    <w:basedOn w:val="887"/>
    <w:next w:val="887"/>
    <w:link w:val="73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2">
    <w:name w:val="Heading 8 Char"/>
    <w:basedOn w:val="891"/>
    <w:link w:val="731"/>
    <w:uiPriority w:val="9"/>
    <w:rPr>
      <w:rFonts w:ascii="Arial" w:hAnsi="Arial" w:eastAsia="Arial" w:cs="Arial"/>
      <w:i/>
      <w:iCs/>
      <w:sz w:val="22"/>
      <w:szCs w:val="22"/>
    </w:rPr>
  </w:style>
  <w:style w:type="paragraph" w:styleId="733">
    <w:name w:val="Heading 9"/>
    <w:basedOn w:val="887"/>
    <w:next w:val="887"/>
    <w:link w:val="73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4">
    <w:name w:val="Heading 9 Char"/>
    <w:basedOn w:val="891"/>
    <w:link w:val="733"/>
    <w:uiPriority w:val="9"/>
    <w:rPr>
      <w:rFonts w:ascii="Arial" w:hAnsi="Arial" w:eastAsia="Arial" w:cs="Arial"/>
      <w:i/>
      <w:iCs/>
      <w:sz w:val="21"/>
      <w:szCs w:val="21"/>
    </w:rPr>
  </w:style>
  <w:style w:type="paragraph" w:styleId="735">
    <w:name w:val="Title"/>
    <w:basedOn w:val="887"/>
    <w:next w:val="887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>
    <w:name w:val="Title Char"/>
    <w:basedOn w:val="891"/>
    <w:link w:val="735"/>
    <w:uiPriority w:val="10"/>
    <w:rPr>
      <w:sz w:val="48"/>
      <w:szCs w:val="48"/>
    </w:rPr>
  </w:style>
  <w:style w:type="paragraph" w:styleId="737">
    <w:name w:val="Subtitle"/>
    <w:basedOn w:val="887"/>
    <w:next w:val="887"/>
    <w:link w:val="738"/>
    <w:uiPriority w:val="11"/>
    <w:qFormat/>
    <w:pPr>
      <w:spacing w:before="200" w:after="200"/>
    </w:pPr>
    <w:rPr>
      <w:sz w:val="24"/>
      <w:szCs w:val="24"/>
    </w:rPr>
  </w:style>
  <w:style w:type="character" w:styleId="738">
    <w:name w:val="Subtitle Char"/>
    <w:basedOn w:val="891"/>
    <w:link w:val="737"/>
    <w:uiPriority w:val="11"/>
    <w:rPr>
      <w:sz w:val="24"/>
      <w:szCs w:val="24"/>
    </w:rPr>
  </w:style>
  <w:style w:type="paragraph" w:styleId="739">
    <w:name w:val="Quote"/>
    <w:basedOn w:val="887"/>
    <w:next w:val="887"/>
    <w:link w:val="740"/>
    <w:uiPriority w:val="29"/>
    <w:qFormat/>
    <w:pPr>
      <w:ind w:left="720" w:right="720"/>
    </w:pPr>
    <w:rPr>
      <w:i/>
    </w:r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87"/>
    <w:next w:val="887"/>
    <w:link w:val="74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1"/>
    <w:link w:val="929"/>
    <w:uiPriority w:val="99"/>
  </w:style>
  <w:style w:type="character" w:styleId="744">
    <w:name w:val="Footer Char"/>
    <w:basedOn w:val="891"/>
    <w:link w:val="930"/>
    <w:uiPriority w:val="99"/>
  </w:style>
  <w:style w:type="character" w:styleId="745">
    <w:name w:val="Caption Char"/>
    <w:basedOn w:val="924"/>
    <w:link w:val="930"/>
    <w:uiPriority w:val="99"/>
  </w:style>
  <w:style w:type="table" w:styleId="746">
    <w:name w:val="Table Grid Light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Plain Table 1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>
    <w:name w:val="Grid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>
    <w:name w:val="Grid Table 4 - Accent 1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5">
    <w:name w:val="Grid Table 4 - Accent 2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Grid Table 4 - Accent 3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7">
    <w:name w:val="Grid Table 4 - Accent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Grid Table 4 - Accent 5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9">
    <w:name w:val="Grid Table 4 - Accent 6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0">
    <w:name w:val="Grid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7">
    <w:name w:val="Grid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8">
    <w:name w:val="Grid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9">
    <w:name w:val="Grid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0">
    <w:name w:val="Grid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1">
    <w:name w:val="Grid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2">
    <w:name w:val="Grid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9">
    <w:name w:val="List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0">
    <w:name w:val="List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1">
    <w:name w:val="List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2">
    <w:name w:val="List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3">
    <w:name w:val="List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4">
    <w:name w:val="List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5">
    <w:name w:val="List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7">
    <w:name w:val="List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8">
    <w:name w:val="List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9">
    <w:name w:val="List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0">
    <w:name w:val="List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1">
    <w:name w:val="List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2">
    <w:name w:val="List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3">
    <w:name w:val="List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4">
    <w:name w:val="List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5">
    <w:name w:val="List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6">
    <w:name w:val="List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7">
    <w:name w:val="List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8">
    <w:name w:val="List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9">
    <w:name w:val="List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0">
    <w:name w:val="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2">
    <w:name w:val="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3">
    <w:name w:val="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4">
    <w:name w:val="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5">
    <w:name w:val="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6">
    <w:name w:val="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7">
    <w:name w:val="Bordered &amp; 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Bordered &amp; 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9">
    <w:name w:val="Bordered &amp; 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0">
    <w:name w:val="Bordered &amp; 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1">
    <w:name w:val="Bordered &amp; 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2">
    <w:name w:val="Bordered &amp; 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3">
    <w:name w:val="Bordered &amp; 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4">
    <w:name w:val="Bordered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5">
    <w:name w:val="Bordered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6">
    <w:name w:val="Bordered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7">
    <w:name w:val="Bordered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8">
    <w:name w:val="Bordered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9">
    <w:name w:val="Bordered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0">
    <w:name w:val="Bordered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1">
    <w:name w:val="Footnote Text Char"/>
    <w:link w:val="896"/>
    <w:uiPriority w:val="99"/>
    <w:rPr>
      <w:sz w:val="18"/>
    </w:rPr>
  </w:style>
  <w:style w:type="character" w:styleId="872">
    <w:name w:val="footnote reference"/>
    <w:basedOn w:val="891"/>
    <w:uiPriority w:val="99"/>
    <w:unhideWhenUsed/>
    <w:rPr>
      <w:vertAlign w:val="superscript"/>
    </w:rPr>
  </w:style>
  <w:style w:type="paragraph" w:styleId="873">
    <w:name w:val="endnote text"/>
    <w:basedOn w:val="887"/>
    <w:link w:val="874"/>
    <w:uiPriority w:val="99"/>
    <w:semiHidden/>
    <w:unhideWhenUsed/>
    <w:pPr>
      <w:spacing w:after="0" w:line="240" w:lineRule="auto"/>
    </w:pPr>
    <w:rPr>
      <w:sz w:val="20"/>
    </w:r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basedOn w:val="891"/>
    <w:uiPriority w:val="99"/>
    <w:semiHidden/>
    <w:unhideWhenUsed/>
    <w:rPr>
      <w:vertAlign w:val="superscript"/>
    </w:rPr>
  </w:style>
  <w:style w:type="paragraph" w:styleId="876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877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878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879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880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881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882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883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884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qFormat/>
    <w:pPr>
      <w:spacing w:after="160" w:line="259" w:lineRule="auto"/>
    </w:pPr>
    <w:rPr>
      <w:rFonts w:cs="Times New Roman"/>
    </w:rPr>
  </w:style>
  <w:style w:type="paragraph" w:styleId="888">
    <w:name w:val="Heading 1"/>
    <w:basedOn w:val="887"/>
    <w:link w:val="894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</w:rPr>
  </w:style>
  <w:style w:type="paragraph" w:styleId="889">
    <w:name w:val="Heading 2"/>
    <w:basedOn w:val="887"/>
    <w:next w:val="887"/>
    <w:uiPriority w:val="9"/>
    <w:semiHidden/>
    <w:unhideWhenUsed/>
    <w:qFormat/>
    <w:pPr>
      <w:keepNext/>
      <w:spacing w:before="240" w:after="60" w:line="240" w:lineRule="auto"/>
      <w:widowControl w:val="off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890">
    <w:name w:val="Heading 3"/>
    <w:basedOn w:val="887"/>
    <w:next w:val="887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character" w:styleId="894" w:customStyle="1">
    <w:name w:val="Заголовок 1 Знак"/>
    <w:link w:val="888"/>
    <w:uiPriority w:val="9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895" w:customStyle="1">
    <w:name w:val="Текст сноски Знак2"/>
    <w:basedOn w:val="891"/>
    <w:link w:val="896"/>
    <w:uiPriority w:val="9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896">
    <w:name w:val="footnote text"/>
    <w:basedOn w:val="887"/>
    <w:link w:val="895"/>
    <w:unhideWhenUsed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character" w:styleId="897" w:customStyle="1">
    <w:name w:val="Заголовок 2 Знак"/>
    <w:basedOn w:val="891"/>
    <w:uiPriority w:val="9"/>
    <w:semiHidden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898" w:customStyle="1">
    <w:name w:val="Заголовок 3 Знак"/>
    <w:basedOn w:val="891"/>
    <w:uiPriority w:val="9"/>
    <w:semiHidden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899" w:customStyle="1">
    <w:name w:val="Верхний колонтитул Знак"/>
    <w:basedOn w:val="891"/>
    <w:uiPriority w:val="99"/>
    <w:qFormat/>
    <w:rPr>
      <w:rFonts w:ascii="Calibri" w:hAnsi="Calibri" w:eastAsia="Calibri" w:cs="Times New Roman"/>
    </w:rPr>
  </w:style>
  <w:style w:type="character" w:styleId="900" w:customStyle="1">
    <w:name w:val="Нижний колонтитул Знак"/>
    <w:basedOn w:val="891"/>
    <w:uiPriority w:val="99"/>
    <w:qFormat/>
    <w:rPr>
      <w:rFonts w:ascii="Calibri" w:hAnsi="Calibri" w:eastAsia="Calibri" w:cs="Times New Roman"/>
    </w:rPr>
  </w:style>
  <w:style w:type="character" w:styleId="901" w:customStyle="1">
    <w:name w:val="Основной текст_"/>
    <w:link w:val="950"/>
    <w:qFormat/>
    <w:rPr>
      <w:rFonts w:ascii="Times New Roman" w:hAnsi="Times New Roman" w:eastAsia="Times New Roman"/>
      <w:sz w:val="26"/>
      <w:szCs w:val="26"/>
      <w:shd w:val="clear" w:color="auto" w:fill="ffffff"/>
    </w:rPr>
  </w:style>
  <w:style w:type="character" w:styleId="902" w:customStyle="1">
    <w:name w:val="apple-converted-space"/>
    <w:qFormat/>
  </w:style>
  <w:style w:type="character" w:styleId="903" w:customStyle="1">
    <w:name w:val="Текст выноски Знак"/>
    <w:basedOn w:val="891"/>
    <w:uiPriority w:val="99"/>
    <w:semiHidden/>
    <w:qFormat/>
    <w:rPr>
      <w:rFonts w:ascii="Tahoma" w:hAnsi="Tahoma" w:eastAsia="Calibri" w:cs="Times New Roman"/>
      <w:sz w:val="16"/>
      <w:szCs w:val="16"/>
    </w:rPr>
  </w:style>
  <w:style w:type="character" w:styleId="904" w:customStyle="1">
    <w:name w:val="Основной текст 2 Знак"/>
    <w:basedOn w:val="891"/>
    <w:link w:val="904"/>
    <w:qFormat/>
    <w:rPr>
      <w:rFonts w:ascii="Times New Roman" w:hAnsi="Times New Roman" w:eastAsia="Times New Roman" w:cs="Times New Roman"/>
      <w:sz w:val="20"/>
      <w:szCs w:val="20"/>
    </w:rPr>
  </w:style>
  <w:style w:type="character" w:styleId="905" w:customStyle="1">
    <w:name w:val="Текст сноски Знак"/>
    <w:basedOn w:val="891"/>
    <w:qFormat/>
    <w:rPr>
      <w:rFonts w:ascii="Calibri" w:hAnsi="Calibri" w:eastAsia="Calibri" w:cs="Times New Roman"/>
      <w:sz w:val="20"/>
      <w:szCs w:val="20"/>
    </w:rPr>
  </w:style>
  <w:style w:type="character" w:styleId="906" w:customStyle="1">
    <w:name w:val="Текст сноски Знак1"/>
    <w:qFormat/>
    <w:rPr>
      <w:rFonts w:ascii="Times New Roman" w:hAnsi="Times New Roman" w:eastAsia="Times New Roman" w:cs="Times New Roman"/>
      <w:sz w:val="20"/>
      <w:szCs w:val="20"/>
    </w:rPr>
  </w:style>
  <w:style w:type="character" w:styleId="907" w:customStyle="1">
    <w:name w:val="Основной текст с отступом 3 Знак"/>
    <w:basedOn w:val="891"/>
    <w:link w:val="908"/>
    <w:qFormat/>
    <w:rPr>
      <w:rFonts w:ascii="Times New Roman" w:hAnsi="Times New Roman" w:eastAsia="Times New Roman" w:cs="Times New Roman"/>
      <w:sz w:val="16"/>
      <w:szCs w:val="16"/>
    </w:rPr>
  </w:style>
  <w:style w:type="paragraph" w:styleId="908">
    <w:name w:val="Body Text Indent 3"/>
    <w:basedOn w:val="887"/>
    <w:link w:val="907"/>
    <w:qFormat/>
    <w:pPr>
      <w:ind w:left="283"/>
      <w:spacing w:after="120" w:line="240" w:lineRule="auto"/>
      <w:widowControl w:val="off"/>
    </w:pPr>
    <w:rPr>
      <w:rFonts w:ascii="Times New Roman" w:hAnsi="Times New Roman" w:eastAsia="Times New Roman"/>
      <w:sz w:val="16"/>
      <w:szCs w:val="16"/>
    </w:rPr>
  </w:style>
  <w:style w:type="character" w:styleId="909" w:customStyle="1">
    <w:name w:val="Интернет-ссылка"/>
    <w:unhideWhenUsed/>
    <w:rPr>
      <w:color w:val="0000ff"/>
      <w:u w:val="single"/>
    </w:rPr>
  </w:style>
  <w:style w:type="character" w:styleId="910" w:customStyle="1">
    <w:name w:val="Без интервала Знак"/>
    <w:uiPriority w:val="1"/>
    <w:qFormat/>
    <w:rPr>
      <w:rFonts w:ascii="Calibri" w:hAnsi="Calibri" w:eastAsia="Calibri" w:cs="Times New Roman"/>
    </w:rPr>
  </w:style>
  <w:style w:type="character" w:styleId="911" w:customStyle="1">
    <w:name w:val="c0"/>
    <w:qFormat/>
  </w:style>
  <w:style w:type="character" w:styleId="912" w:customStyle="1">
    <w:name w:val="Font Style27"/>
    <w:uiPriority w:val="99"/>
    <w:qFormat/>
    <w:rPr>
      <w:rFonts w:ascii="Times New Roman" w:hAnsi="Times New Roman" w:cs="Times New Roman"/>
      <w:sz w:val="26"/>
      <w:szCs w:val="26"/>
    </w:rPr>
  </w:style>
  <w:style w:type="character" w:styleId="913" w:customStyle="1">
    <w:name w:val="Font Style36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character" w:styleId="914" w:customStyle="1">
    <w:name w:val="ConsPlusNormal Знак"/>
    <w:link w:val="914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15" w:customStyle="1">
    <w:name w:val="Посещённая гиперссылка"/>
    <w:uiPriority w:val="99"/>
    <w:semiHidden/>
    <w:unhideWhenUsed/>
    <w:rPr>
      <w:color w:val="800080"/>
      <w:u w:val="single"/>
    </w:rPr>
  </w:style>
  <w:style w:type="character" w:styleId="916" w:customStyle="1">
    <w:name w:val="Основной текст с отступом Знак"/>
    <w:basedOn w:val="891"/>
    <w:uiPriority w:val="99"/>
    <w:qFormat/>
    <w:rPr>
      <w:rFonts w:ascii="Calibri" w:hAnsi="Calibri" w:eastAsia="Calibri" w:cs="Times New Roman"/>
    </w:rPr>
  </w:style>
  <w:style w:type="character" w:styleId="917" w:customStyle="1">
    <w:name w:val="extended-text__full"/>
    <w:basedOn w:val="891"/>
    <w:qFormat/>
  </w:style>
  <w:style w:type="character" w:styleId="918" w:customStyle="1">
    <w:name w:val="Font Style17"/>
    <w:qFormat/>
    <w:rPr>
      <w:rFonts w:ascii="Times New Roman" w:hAnsi="Times New Roman" w:cs="Times New Roman"/>
      <w:sz w:val="26"/>
      <w:szCs w:val="26"/>
    </w:rPr>
  </w:style>
  <w:style w:type="character" w:styleId="919" w:customStyle="1">
    <w:name w:val="text_exposed_show"/>
    <w:qFormat/>
  </w:style>
  <w:style w:type="character" w:styleId="920" w:customStyle="1">
    <w:name w:val="Абзац списка Знак"/>
    <w:uiPriority w:val="34"/>
    <w:qFormat/>
    <w:rPr>
      <w:rFonts w:ascii="Calibri" w:hAnsi="Calibri" w:eastAsia="Calibri" w:cs="Times New Roman"/>
    </w:rPr>
  </w:style>
  <w:style w:type="paragraph" w:styleId="921" w:customStyle="1">
    <w:name w:val="Заголовок"/>
    <w:basedOn w:val="887"/>
    <w:next w:val="922"/>
    <w:qFormat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922">
    <w:name w:val="Body Text"/>
    <w:basedOn w:val="887"/>
    <w:pPr>
      <w:spacing w:after="140" w:line="276" w:lineRule="auto"/>
    </w:pPr>
  </w:style>
  <w:style w:type="paragraph" w:styleId="923">
    <w:name w:val="List"/>
    <w:basedOn w:val="922"/>
    <w:rPr>
      <w:rFonts w:cs="Droid Sans Devanagari"/>
    </w:rPr>
  </w:style>
  <w:style w:type="paragraph" w:styleId="924">
    <w:name w:val="Caption"/>
    <w:basedOn w:val="887"/>
    <w:next w:val="887"/>
    <w:uiPriority w:val="35"/>
    <w:unhideWhenUsed/>
    <w:qFormat/>
    <w:rPr>
      <w:b/>
      <w:bCs/>
      <w:sz w:val="20"/>
      <w:szCs w:val="20"/>
    </w:rPr>
  </w:style>
  <w:style w:type="paragraph" w:styleId="925">
    <w:name w:val="index heading"/>
    <w:basedOn w:val="887"/>
    <w:qFormat/>
    <w:pPr>
      <w:suppressLineNumbers/>
    </w:pPr>
    <w:rPr>
      <w:rFonts w:cs="Droid Sans Devanagari"/>
    </w:rPr>
  </w:style>
  <w:style w:type="paragraph" w:styleId="926" w:customStyle="1">
    <w:name w:val="ConsPlusNormal"/>
    <w:qFormat/>
    <w:pPr>
      <w:widowControl w:val="off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7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928" w:customStyle="1">
    <w:name w:val="Верхний и нижний колонтитулы"/>
    <w:basedOn w:val="887"/>
    <w:qFormat/>
  </w:style>
  <w:style w:type="paragraph" w:styleId="929">
    <w:name w:val="Header"/>
    <w:basedOn w:val="887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930">
    <w:name w:val="Footer"/>
    <w:basedOn w:val="887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931" w:customStyle="1">
    <w:name w:val="Основной текст 2 Знак1"/>
    <w:basedOn w:val="887"/>
    <w:link w:val="932"/>
    <w:qFormat/>
    <w:pPr>
      <w:jc w:val="center"/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theme="minorBidi"/>
      <w:sz w:val="26"/>
      <w:szCs w:val="26"/>
    </w:rPr>
  </w:style>
  <w:style w:type="paragraph" w:styleId="932">
    <w:name w:val="Body Text 2"/>
    <w:basedOn w:val="887"/>
    <w:link w:val="931"/>
    <w:qFormat/>
    <w:pPr>
      <w:spacing w:after="120" w:line="480" w:lineRule="auto"/>
    </w:pPr>
    <w:rPr>
      <w:rFonts w:ascii="Times New Roman" w:hAnsi="Times New Roman" w:eastAsia="Times New Roman"/>
      <w:sz w:val="20"/>
      <w:szCs w:val="20"/>
    </w:rPr>
  </w:style>
  <w:style w:type="paragraph" w:styleId="933">
    <w:name w:val="Balloon Text"/>
    <w:basedOn w:val="887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934">
    <w:name w:val="No Spacing"/>
    <w:uiPriority w:val="1"/>
    <w:qFormat/>
    <w:rPr>
      <w:rFonts w:cs="Times New Roman"/>
    </w:rPr>
  </w:style>
  <w:style w:type="paragraph" w:styleId="935">
    <w:name w:val="List Paragraph"/>
    <w:basedOn w:val="887"/>
    <w:uiPriority w:val="34"/>
    <w:qFormat/>
    <w:pPr>
      <w:contextualSpacing/>
      <w:ind w:left="720"/>
    </w:pPr>
  </w:style>
  <w:style w:type="paragraph" w:styleId="936" w:customStyle="1">
    <w:name w:val="table"/>
    <w:basedOn w:val="887"/>
    <w:qFormat/>
    <w:pPr>
      <w:jc w:val="both"/>
      <w:spacing w:after="0" w:line="240" w:lineRule="auto"/>
    </w:pPr>
    <w:rPr>
      <w:rFonts w:ascii="Times New Roman" w:hAnsi="Times New Roman" w:eastAsia="Times New Roman"/>
      <w:szCs w:val="20"/>
      <w:lang w:eastAsia="ru-RU"/>
    </w:rPr>
  </w:style>
  <w:style w:type="paragraph" w:styleId="937">
    <w:name w:val="Normal (Web)"/>
    <w:basedOn w:val="887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8" w:customStyle="1">
    <w:name w:val="c1"/>
    <w:basedOn w:val="887"/>
    <w:qFormat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9" w:customStyle="1">
    <w:name w:val="Style7"/>
    <w:basedOn w:val="887"/>
    <w:uiPriority w:val="99"/>
    <w:qFormat/>
    <w:pPr>
      <w:ind w:firstLine="715"/>
      <w:jc w:val="both"/>
      <w:spacing w:after="0" w:line="358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40" w:customStyle="1">
    <w:name w:val="Таблицы (моноширинный)"/>
    <w:basedOn w:val="887"/>
    <w:next w:val="887"/>
    <w:qFormat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4"/>
      <w:szCs w:val="24"/>
      <w:lang w:eastAsia="ar-SA"/>
    </w:rPr>
  </w:style>
  <w:style w:type="paragraph" w:styleId="941" w:customStyle="1">
    <w:name w:val="lead"/>
    <w:basedOn w:val="887"/>
    <w:qFormat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42" w:customStyle="1">
    <w:name w:val="Без интервала1"/>
    <w:uiPriority w:val="99"/>
    <w:qFormat/>
    <w:pPr>
      <w:widowControl w:val="off"/>
    </w:pPr>
    <w:rPr>
      <w:rFonts w:cs="Calibri"/>
      <w:sz w:val="24"/>
      <w:szCs w:val="24"/>
      <w:lang w:eastAsia="ru-RU"/>
    </w:rPr>
  </w:style>
  <w:style w:type="paragraph" w:styleId="943" w:customStyle="1">
    <w:name w:val="Char Char Car Car Char Char Car Car Char Char Car Car Char Char"/>
    <w:basedOn w:val="887"/>
    <w:qFormat/>
    <w:pPr>
      <w:spacing w:line="240" w:lineRule="exact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944" w:customStyle="1">
    <w:name w:val="Standard"/>
    <w:qFormat/>
    <w:pPr>
      <w:widowControl w:val="off"/>
    </w:pPr>
    <w:rPr>
      <w:rFonts w:ascii="Times New Roman" w:hAnsi="Times New Roman" w:eastAsia="Andale Sans UI" w:cs="Tahoma"/>
      <w:sz w:val="24"/>
      <w:szCs w:val="24"/>
      <w:lang w:val="en-US" w:bidi="en-US"/>
    </w:rPr>
  </w:style>
  <w:style w:type="paragraph" w:styleId="945">
    <w:name w:val="Body Text Indent"/>
    <w:basedOn w:val="887"/>
    <w:uiPriority w:val="99"/>
    <w:unhideWhenUsed/>
    <w:pPr>
      <w:ind w:left="283"/>
      <w:spacing w:after="120"/>
    </w:pPr>
  </w:style>
  <w:style w:type="paragraph" w:styleId="946" w:customStyle="1">
    <w:name w:val="! AAA !"/>
    <w:qFormat/>
    <w:pPr>
      <w:jc w:val="both"/>
      <w:spacing w:after="120"/>
    </w:pPr>
    <w:rPr>
      <w:rFonts w:ascii="Times New Roman" w:hAnsi="Times New Roman" w:eastAsia="Times New Roman" w:cs="Times New Roman"/>
      <w:sz w:val="24"/>
      <w:szCs w:val="16"/>
      <w:lang w:eastAsia="ru-RU"/>
    </w:rPr>
  </w:style>
  <w:style w:type="paragraph" w:styleId="947" w:customStyle="1">
    <w:name w:val="Содержимое таблицы"/>
    <w:basedOn w:val="944"/>
    <w:qFormat/>
    <w:pPr>
      <w:suppressLineNumbers/>
    </w:pPr>
    <w:rPr>
      <w:lang w:val="de-DE" w:eastAsia="ja-JP" w:bidi="fa-IR"/>
    </w:rPr>
  </w:style>
  <w:style w:type="paragraph" w:styleId="948" w:customStyle="1">
    <w:name w:val="ConsPlusTitle"/>
    <w:qFormat/>
    <w:pPr>
      <w:widowControl w:val="off"/>
    </w:pPr>
    <w:rPr>
      <w:rFonts w:eastAsia="Times New Roman" w:cs="Calibri"/>
      <w:b/>
      <w:szCs w:val="20"/>
      <w:lang w:eastAsia="ru-RU"/>
    </w:rPr>
  </w:style>
  <w:style w:type="table" w:styleId="949">
    <w:name w:val="Table Grid"/>
    <w:basedOn w:val="892"/>
    <w:uiPriority w:val="39"/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0" w:customStyle="1">
    <w:name w:val="Основной текст2"/>
    <w:basedOn w:val="887"/>
    <w:link w:val="901"/>
    <w:pPr>
      <w:jc w:val="center"/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/>
      <w:sz w:val="26"/>
      <w:szCs w:val="26"/>
    </w:rPr>
  </w:style>
  <w:style w:type="character" w:styleId="951">
    <w:name w:val="Hyperlink"/>
    <w:unhideWhenUsed/>
    <w:rPr>
      <w:color w:val="0000ff"/>
      <w:u w:val="single"/>
    </w:rPr>
  </w:style>
  <w:style w:type="paragraph" w:styleId="952" w:customStyle="1">
    <w:name w:val="Table Contents"/>
    <w:basedOn w:val="944"/>
    <w:pPr>
      <w:suppressLineNumbers/>
    </w:pPr>
    <w:rPr>
      <w:lang w:val="de-DE" w:eastAsia="ja-JP" w:bidi="fa-I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maskFile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B3713-D8E0-4553-93BC-DC02293B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Наталья Викторовна</dc:creator>
  <dc:description/>
  <dc:language>ru-RU</dc:language>
  <cp:revision>18</cp:revision>
  <dcterms:created xsi:type="dcterms:W3CDTF">2022-01-18T06:06:00Z</dcterms:created>
  <dcterms:modified xsi:type="dcterms:W3CDTF">2023-02-09T05:23:11Z</dcterms:modified>
</cp:coreProperties>
</file>