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6CD" w:rsidRPr="006F26CD" w:rsidRDefault="006F26CD" w:rsidP="006F26CD">
      <w:pPr>
        <w:pStyle w:val="a5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6F26CD">
        <w:rPr>
          <w:rFonts w:ascii="Times New Roman" w:hAnsi="Times New Roman" w:cs="Times New Roman"/>
          <w:b/>
          <w:sz w:val="28"/>
          <w:lang w:eastAsia="ru-RU"/>
        </w:rPr>
        <w:t>Информация о федеральной поддержке инвесторам, осуществившим реконструкцию АЗС с установкой модуля КПГ для реализации метана</w:t>
      </w:r>
    </w:p>
    <w:p w:rsidR="006F26CD" w:rsidRPr="006F26CD" w:rsidRDefault="00B61A95" w:rsidP="006F2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6F26CD" w:rsidRPr="006F26CD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Постановлением Правительства РФ №</w:t>
      </w:r>
      <w:r w:rsidR="009F3B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F26CD" w:rsidRPr="006F26CD">
        <w:rPr>
          <w:rFonts w:ascii="Times New Roman" w:eastAsia="Times New Roman" w:hAnsi="Times New Roman" w:cs="Times New Roman"/>
          <w:sz w:val="28"/>
          <w:szCs w:val="24"/>
          <w:lang w:eastAsia="ru-RU"/>
        </w:rPr>
        <w:t>1641 от 11.12.2019 «О внесении изменений в государственную программу РФ «Развитие энергетики» и об утверждении перечня субъектов РФ, в которых формирование заправочной инфраструктуры компримированного природного газа (метана) осуществляется в первоочередном порядке» утверждены общие требования к порядку определения размера субсидии юридическим лицам и индивидуальным предпринимателям, реализующим инвестиционные проекты по строительству объектов заправки транспортных средств природным газом.</w:t>
      </w:r>
    </w:p>
    <w:p w:rsidR="006F26CD" w:rsidRPr="006F26CD" w:rsidRDefault="00B61A95" w:rsidP="006F2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6F26CD" w:rsidRPr="006F26CD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Краснодарский край включен в перечень субъектов российской федерации, в которых формирование заправочной инфраструктуры компримированного природного газа (метана) осуществляется в первоочередном порядке.</w:t>
      </w:r>
    </w:p>
    <w:p w:rsidR="006F26CD" w:rsidRPr="006F26CD" w:rsidRDefault="00B61A95" w:rsidP="006F2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6F26CD" w:rsidRPr="006F26C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Размер субсидии на один объект заправки транспортных средств компримированным природным газом определяется в размере фактических затрат на строительство объекта заправки транспортных средств компримированным природным газом, включая в том числе затраты на приобретение земельного участка, на подготовку территории строительства, на подключение к наружным сетям электроснабжения, водоснабжения, водоотведения, теплоснабжения и газоснабжения, на выполнение земляных работ, на разработку проектной документации, на выполнение строительно-монтажных работ, на закупку и монтаж оборудования. Указанные фактические затраты должны быть документально подтверждены и представлены к возмещению юридическим лицом и индивидуальным предпринимателем, реализовавшими инвестиционный проект по строительству объектов заправки транспортных средств компримированным природным газом в размере не более 40 млн рублей.</w:t>
      </w:r>
    </w:p>
    <w:p w:rsidR="006F26CD" w:rsidRPr="006F26CD" w:rsidRDefault="006F26CD" w:rsidP="006F26CD">
      <w:pPr>
        <w:pStyle w:val="a5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6F26CD">
        <w:rPr>
          <w:rFonts w:ascii="Times New Roman" w:hAnsi="Times New Roman" w:cs="Times New Roman"/>
          <w:b/>
          <w:sz w:val="28"/>
          <w:lang w:eastAsia="ru-RU"/>
        </w:rPr>
        <w:t>Требования</w:t>
      </w:r>
    </w:p>
    <w:p w:rsidR="006F26CD" w:rsidRPr="006F26CD" w:rsidRDefault="006F26CD" w:rsidP="006F26CD">
      <w:pPr>
        <w:pStyle w:val="a5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6F26CD">
        <w:rPr>
          <w:rFonts w:ascii="Times New Roman" w:hAnsi="Times New Roman" w:cs="Times New Roman"/>
          <w:b/>
          <w:sz w:val="28"/>
          <w:lang w:eastAsia="ru-RU"/>
        </w:rPr>
        <w:t>к объектам заправки транспортных средств компримированным</w:t>
      </w:r>
    </w:p>
    <w:p w:rsidR="006F26CD" w:rsidRPr="006F26CD" w:rsidRDefault="006F26CD" w:rsidP="006F26CD">
      <w:pPr>
        <w:pStyle w:val="a5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6F26CD">
        <w:rPr>
          <w:rFonts w:ascii="Times New Roman" w:hAnsi="Times New Roman" w:cs="Times New Roman"/>
          <w:b/>
          <w:sz w:val="28"/>
          <w:lang w:eastAsia="ru-RU"/>
        </w:rPr>
        <w:t>природным газом</w:t>
      </w:r>
    </w:p>
    <w:p w:rsidR="006F26CD" w:rsidRPr="006F26CD" w:rsidRDefault="006F26CD" w:rsidP="006F2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6F26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Суммарная выходная мощность компрессорного оборудования на верхней границе диапазона входного давления и (или) </w:t>
      </w:r>
      <w:proofErr w:type="spellStart"/>
      <w:r w:rsidRPr="006F26CD">
        <w:rPr>
          <w:rFonts w:ascii="Times New Roman" w:eastAsia="Times New Roman" w:hAnsi="Times New Roman" w:cs="Times New Roman"/>
          <w:sz w:val="28"/>
          <w:szCs w:val="24"/>
          <w:lang w:eastAsia="ru-RU"/>
        </w:rPr>
        <w:t>регазификационного</w:t>
      </w:r>
      <w:proofErr w:type="spellEnd"/>
      <w:r w:rsidRPr="006F26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оборудования объекта заправки транспортных средств компримированным природным газом (далее - объект заправки) не менее 500 м</w:t>
      </w:r>
      <w:r w:rsidRPr="006F26CD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3</w:t>
      </w:r>
      <w:r w:rsidRPr="006F26CD">
        <w:rPr>
          <w:rFonts w:ascii="Times New Roman" w:eastAsia="Times New Roman" w:hAnsi="Times New Roman" w:cs="Times New Roman"/>
          <w:sz w:val="28"/>
          <w:szCs w:val="24"/>
          <w:lang w:eastAsia="ru-RU"/>
        </w:rPr>
        <w:t>/ч.</w:t>
      </w:r>
    </w:p>
    <w:p w:rsidR="006F26CD" w:rsidRPr="006F26CD" w:rsidRDefault="006F26CD" w:rsidP="006F2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6CD">
        <w:rPr>
          <w:rFonts w:ascii="Times New Roman" w:eastAsia="Times New Roman" w:hAnsi="Times New Roman" w:cs="Times New Roman"/>
          <w:sz w:val="28"/>
          <w:szCs w:val="24"/>
          <w:lang w:eastAsia="ru-RU"/>
        </w:rPr>
        <w:t>2. Количество постов заправки компримированным природным газом (пистолетов) на объекте заправки не менее 4.</w:t>
      </w:r>
    </w:p>
    <w:p w:rsidR="006F26CD" w:rsidRPr="006F26CD" w:rsidRDefault="006F26CD" w:rsidP="006F2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6CD">
        <w:rPr>
          <w:rFonts w:ascii="Times New Roman" w:eastAsia="Times New Roman" w:hAnsi="Times New Roman" w:cs="Times New Roman"/>
          <w:sz w:val="28"/>
          <w:szCs w:val="24"/>
          <w:lang w:eastAsia="ru-RU"/>
        </w:rPr>
        <w:t>3. Общий объем блоков аккумуляторов газа на объекте заправки не менее 2000 литров (в случае указанной в пункте 1 настоящих требований мощности объекта заправки не менее 1000 м</w:t>
      </w:r>
      <w:r w:rsidRPr="006F26CD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3</w:t>
      </w:r>
      <w:r w:rsidRPr="006F26CD">
        <w:rPr>
          <w:rFonts w:ascii="Times New Roman" w:eastAsia="Times New Roman" w:hAnsi="Times New Roman" w:cs="Times New Roman"/>
          <w:sz w:val="28"/>
          <w:szCs w:val="24"/>
          <w:lang w:eastAsia="ru-RU"/>
        </w:rPr>
        <w:t>/ч - не менее 1000 литров).</w:t>
      </w:r>
    </w:p>
    <w:p w:rsidR="006F26CD" w:rsidRPr="006F26CD" w:rsidRDefault="006F26CD" w:rsidP="006F2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6C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4. В случае строительства объекта заправки в виде крио</w:t>
      </w:r>
      <w:r w:rsidR="004B48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F26CD">
        <w:rPr>
          <w:rFonts w:ascii="Times New Roman" w:eastAsia="Times New Roman" w:hAnsi="Times New Roman" w:cs="Times New Roman"/>
          <w:sz w:val="28"/>
          <w:szCs w:val="24"/>
          <w:lang w:eastAsia="ru-RU"/>
        </w:rPr>
        <w:t>АЗС - объем криогенных резервуаров не менее 50 м</w:t>
      </w:r>
      <w:r w:rsidRPr="006F26CD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3</w:t>
      </w:r>
      <w:r w:rsidRPr="006F26C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F26CD" w:rsidRPr="006F26CD" w:rsidRDefault="006F26CD" w:rsidP="006F2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6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Оборудование (узлы учета и блоки входных кранов, блоки осушки (очистки), </w:t>
      </w:r>
      <w:proofErr w:type="spellStart"/>
      <w:r w:rsidRPr="006F26CD">
        <w:rPr>
          <w:rFonts w:ascii="Times New Roman" w:eastAsia="Times New Roman" w:hAnsi="Times New Roman" w:cs="Times New Roman"/>
          <w:sz w:val="28"/>
          <w:szCs w:val="24"/>
          <w:lang w:eastAsia="ru-RU"/>
        </w:rPr>
        <w:t>газосборники</w:t>
      </w:r>
      <w:proofErr w:type="spellEnd"/>
      <w:r w:rsidRPr="006F26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компрессоры, системы управления компрессорами, системы охлаждения, панели приоритетов, газовые баллоны, газораздаточные колонки, криогенные резервуары, </w:t>
      </w:r>
      <w:proofErr w:type="spellStart"/>
      <w:r w:rsidRPr="006F26CD">
        <w:rPr>
          <w:rFonts w:ascii="Times New Roman" w:eastAsia="Times New Roman" w:hAnsi="Times New Roman" w:cs="Times New Roman"/>
          <w:sz w:val="28"/>
          <w:szCs w:val="24"/>
          <w:lang w:eastAsia="ru-RU"/>
        </w:rPr>
        <w:t>регазификаторы</w:t>
      </w:r>
      <w:proofErr w:type="spellEnd"/>
      <w:r w:rsidRPr="006F26CD">
        <w:rPr>
          <w:rFonts w:ascii="Times New Roman" w:eastAsia="Times New Roman" w:hAnsi="Times New Roman" w:cs="Times New Roman"/>
          <w:sz w:val="28"/>
          <w:szCs w:val="24"/>
          <w:lang w:eastAsia="ru-RU"/>
        </w:rPr>
        <w:t>, регулирующая и запорная арматура) - новое (ранее не бывшее в употреблении).</w:t>
      </w:r>
    </w:p>
    <w:p w:rsidR="006F26CD" w:rsidRPr="006F26CD" w:rsidRDefault="006F26CD" w:rsidP="006F2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6CD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Дополнительную информацию можно получить в:</w:t>
      </w:r>
    </w:p>
    <w:p w:rsidR="006F26CD" w:rsidRPr="006F26CD" w:rsidRDefault="006F26CD" w:rsidP="006F2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6F26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министерстве топливно-энергетического комплекса и жилищно-коммунального хозяйства Краснодарского края: г. Краснодар, ул. </w:t>
      </w:r>
      <w:proofErr w:type="spellStart"/>
      <w:r w:rsidRPr="006F26CD">
        <w:rPr>
          <w:rFonts w:ascii="Times New Roman" w:eastAsia="Times New Roman" w:hAnsi="Times New Roman" w:cs="Times New Roman"/>
          <w:sz w:val="28"/>
          <w:szCs w:val="24"/>
          <w:lang w:eastAsia="ru-RU"/>
        </w:rPr>
        <w:t>Рашпилевская</w:t>
      </w:r>
      <w:proofErr w:type="spellEnd"/>
      <w:r w:rsidRPr="006F26CD">
        <w:rPr>
          <w:rFonts w:ascii="Times New Roman" w:eastAsia="Times New Roman" w:hAnsi="Times New Roman" w:cs="Times New Roman"/>
          <w:sz w:val="28"/>
          <w:szCs w:val="24"/>
          <w:lang w:eastAsia="ru-RU"/>
        </w:rPr>
        <w:t>, 181, тел. 2594062</w:t>
      </w:r>
      <w:r w:rsidR="00B61A95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контактный телефон 8 861 259-40-62</w:t>
      </w:r>
      <w:r w:rsidRPr="006F26C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E5BE2" w:rsidRPr="006F26CD" w:rsidRDefault="009D1710" w:rsidP="00B61A95">
      <w:pPr>
        <w:spacing w:before="100" w:beforeAutospacing="1" w:after="100" w:afterAutospacing="1" w:line="240" w:lineRule="auto"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</w:p>
    <w:sectPr w:rsidR="00CE5BE2" w:rsidRPr="006F26CD" w:rsidSect="00B61A9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6CD"/>
    <w:rsid w:val="004B486A"/>
    <w:rsid w:val="006F26CD"/>
    <w:rsid w:val="009D1710"/>
    <w:rsid w:val="009F3B42"/>
    <w:rsid w:val="00B61A95"/>
    <w:rsid w:val="00CE5BE2"/>
    <w:rsid w:val="00EA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801AA-E62F-48F2-9C25-D738D8F5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26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6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2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26CD"/>
    <w:rPr>
      <w:b/>
      <w:bCs/>
    </w:rPr>
  </w:style>
  <w:style w:type="paragraph" w:styleId="a5">
    <w:name w:val="No Spacing"/>
    <w:uiPriority w:val="1"/>
    <w:qFormat/>
    <w:rsid w:val="006F26C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F3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3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3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Алферов Андрей</dc:creator>
  <cp:keywords/>
  <dc:description/>
  <cp:lastModifiedBy>Сердюкова Татьяна</cp:lastModifiedBy>
  <cp:revision>6</cp:revision>
  <cp:lastPrinted>2020-02-20T08:49:00Z</cp:lastPrinted>
  <dcterms:created xsi:type="dcterms:W3CDTF">2020-02-20T08:47:00Z</dcterms:created>
  <dcterms:modified xsi:type="dcterms:W3CDTF">2020-02-20T13:40:00Z</dcterms:modified>
</cp:coreProperties>
</file>