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F5" w:rsidRDefault="002634F5" w:rsidP="002634F5">
      <w:pPr>
        <w:autoSpaceDE w:val="0"/>
        <w:autoSpaceDN w:val="0"/>
        <w:adjustRightInd w:val="0"/>
        <w:spacing w:before="108" w:after="108" w:line="240" w:lineRule="auto"/>
        <w:ind w:right="-34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E6B5C" w:rsidRDefault="003E6B5C" w:rsidP="002634F5">
      <w:pPr>
        <w:autoSpaceDE w:val="0"/>
        <w:autoSpaceDN w:val="0"/>
        <w:adjustRightInd w:val="0"/>
        <w:spacing w:before="108" w:after="108" w:line="240" w:lineRule="auto"/>
        <w:ind w:right="-34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634F5" w:rsidRDefault="002634F5" w:rsidP="002634F5">
      <w:pPr>
        <w:autoSpaceDE w:val="0"/>
        <w:autoSpaceDN w:val="0"/>
        <w:adjustRightInd w:val="0"/>
        <w:spacing w:before="108" w:after="108" w:line="240" w:lineRule="auto"/>
        <w:ind w:right="-34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11EC2" w:rsidRDefault="00211EC2" w:rsidP="002634F5">
      <w:pPr>
        <w:autoSpaceDE w:val="0"/>
        <w:autoSpaceDN w:val="0"/>
        <w:adjustRightInd w:val="0"/>
        <w:spacing w:before="108" w:after="108" w:line="240" w:lineRule="auto"/>
        <w:ind w:right="-34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11EC2" w:rsidRDefault="00211EC2" w:rsidP="002634F5">
      <w:pPr>
        <w:autoSpaceDE w:val="0"/>
        <w:autoSpaceDN w:val="0"/>
        <w:adjustRightInd w:val="0"/>
        <w:spacing w:before="108" w:after="108" w:line="240" w:lineRule="auto"/>
        <w:ind w:right="-34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11EC2" w:rsidRDefault="00211EC2" w:rsidP="002634F5">
      <w:pPr>
        <w:autoSpaceDE w:val="0"/>
        <w:autoSpaceDN w:val="0"/>
        <w:adjustRightInd w:val="0"/>
        <w:spacing w:before="108" w:after="108" w:line="240" w:lineRule="auto"/>
        <w:ind w:right="-34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46193" w:rsidRDefault="00246193" w:rsidP="00A30923">
      <w:pPr>
        <w:autoSpaceDE w:val="0"/>
        <w:autoSpaceDN w:val="0"/>
        <w:adjustRightInd w:val="0"/>
        <w:spacing w:before="108" w:after="108" w:line="240" w:lineRule="auto"/>
        <w:ind w:right="34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A53" w:rsidRDefault="00000A53" w:rsidP="00000A5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40CD" w:rsidRPr="00060FFC" w:rsidRDefault="00B62622" w:rsidP="00B440CD">
      <w:pPr>
        <w:autoSpaceDE w:val="0"/>
        <w:autoSpaceDN w:val="0"/>
        <w:adjustRightInd w:val="0"/>
        <w:spacing w:before="108" w:after="108" w:line="240" w:lineRule="auto"/>
        <w:ind w:right="34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0FF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</w:t>
      </w:r>
      <w:r w:rsidR="00B440CD" w:rsidRPr="00060FFC">
        <w:rPr>
          <w:rFonts w:ascii="Times New Roman" w:hAnsi="Times New Roman" w:cs="Times New Roman"/>
          <w:b/>
          <w:bCs/>
          <w:sz w:val="28"/>
          <w:szCs w:val="28"/>
        </w:rPr>
        <w:t xml:space="preserve">овление администрации </w:t>
      </w:r>
    </w:p>
    <w:p w:rsidR="002634F5" w:rsidRPr="00060FFC" w:rsidRDefault="00B440CD" w:rsidP="00F80BF5">
      <w:pPr>
        <w:autoSpaceDE w:val="0"/>
        <w:autoSpaceDN w:val="0"/>
        <w:adjustRightInd w:val="0"/>
        <w:spacing w:before="108" w:after="108" w:line="240" w:lineRule="auto"/>
        <w:ind w:right="34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0FFC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B62622" w:rsidRPr="00060FFC">
        <w:rPr>
          <w:rFonts w:ascii="Times New Roman" w:hAnsi="Times New Roman" w:cs="Times New Roman"/>
          <w:b/>
          <w:bCs/>
          <w:sz w:val="28"/>
          <w:szCs w:val="28"/>
        </w:rPr>
        <w:t xml:space="preserve">ного образования город Горячий Ключ от </w:t>
      </w:r>
      <w:r w:rsidR="000E36D6" w:rsidRPr="00060FFC">
        <w:rPr>
          <w:rFonts w:ascii="Times New Roman" w:hAnsi="Times New Roman" w:cs="Times New Roman"/>
          <w:b/>
          <w:bCs/>
          <w:sz w:val="28"/>
          <w:szCs w:val="28"/>
        </w:rPr>
        <w:t>23 октября 2018 г.</w:t>
      </w:r>
      <w:r w:rsidR="00B62622" w:rsidRPr="00060FF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E36D6" w:rsidRPr="00060FFC">
        <w:rPr>
          <w:rFonts w:ascii="Times New Roman" w:hAnsi="Times New Roman" w:cs="Times New Roman"/>
          <w:b/>
          <w:bCs/>
          <w:sz w:val="28"/>
          <w:szCs w:val="28"/>
        </w:rPr>
        <w:t>2047</w:t>
      </w:r>
      <w:r w:rsidR="00F249D1" w:rsidRPr="00060FF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634F5" w:rsidRPr="00060FF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9258C" w:rsidRPr="00060FF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634F5" w:rsidRPr="00060FFC">
        <w:rPr>
          <w:rFonts w:ascii="Times New Roman" w:hAnsi="Times New Roman" w:cs="Times New Roman"/>
          <w:b/>
          <w:bCs/>
          <w:sz w:val="28"/>
          <w:szCs w:val="28"/>
        </w:rPr>
        <w:t xml:space="preserve">орядка </w:t>
      </w:r>
      <w:r w:rsidR="000E36D6" w:rsidRPr="00060FF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муниципального образования город Горячий Ключ, устанавливающих новые или изменяющих ранее предусмотренные муниципальными нормативными правовыми актами обязанности для субъектов </w:t>
      </w:r>
      <w:r w:rsidR="00F80BF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E36D6" w:rsidRPr="00060FFC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и инвестиционной деятельности</w:t>
      </w:r>
      <w:r w:rsidR="00B62622" w:rsidRPr="00060F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34F5" w:rsidRPr="00060FFC" w:rsidRDefault="002634F5" w:rsidP="00B440CD">
      <w:pPr>
        <w:autoSpaceDE w:val="0"/>
        <w:autoSpaceDN w:val="0"/>
        <w:adjustRightInd w:val="0"/>
        <w:spacing w:after="0" w:line="240" w:lineRule="auto"/>
        <w:ind w:right="34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A48DA" w:rsidRPr="00060FFC" w:rsidRDefault="00B62622" w:rsidP="006A4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FC">
        <w:rPr>
          <w:rFonts w:ascii="Times New Roman" w:hAnsi="Times New Roman" w:cs="Times New Roman"/>
          <w:sz w:val="28"/>
          <w:szCs w:val="28"/>
        </w:rPr>
        <w:t xml:space="preserve">В </w:t>
      </w:r>
      <w:r w:rsidR="00F249D1" w:rsidRPr="00060FFC">
        <w:rPr>
          <w:rFonts w:ascii="Times New Roman" w:hAnsi="Times New Roman" w:cs="Times New Roman"/>
          <w:sz w:val="28"/>
          <w:szCs w:val="28"/>
        </w:rPr>
        <w:t>соответствии с</w:t>
      </w:r>
      <w:r w:rsidR="00F62442" w:rsidRPr="00060FFC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</w:t>
      </w:r>
      <w:r w:rsidR="000E36D6" w:rsidRPr="00060FFC">
        <w:rPr>
          <w:rFonts w:ascii="Times New Roman" w:hAnsi="Times New Roman" w:cs="Times New Roman"/>
          <w:sz w:val="28"/>
          <w:szCs w:val="28"/>
        </w:rPr>
        <w:t>23 июля 2014</w:t>
      </w:r>
      <w:r w:rsidR="006A48DA"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="000E36D6" w:rsidRPr="00060FFC">
        <w:rPr>
          <w:rFonts w:ascii="Times New Roman" w:hAnsi="Times New Roman" w:cs="Times New Roman"/>
          <w:sz w:val="28"/>
          <w:szCs w:val="28"/>
        </w:rPr>
        <w:t xml:space="preserve">г. </w:t>
      </w:r>
      <w:r w:rsidR="000E36D6" w:rsidRPr="00060FFC">
        <w:rPr>
          <w:rFonts w:ascii="Times New Roman" w:hAnsi="Times New Roman" w:cs="Times New Roman"/>
          <w:sz w:val="28"/>
          <w:szCs w:val="28"/>
        </w:rPr>
        <w:br/>
        <w:t>№ 3014-КЗ</w:t>
      </w:r>
      <w:r w:rsidR="00F62442"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="000E36D6" w:rsidRPr="00060FFC">
        <w:rPr>
          <w:rFonts w:ascii="Times New Roman" w:hAnsi="Times New Roman" w:cs="Times New Roman"/>
          <w:sz w:val="28"/>
          <w:szCs w:val="28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 w:rsidR="001F7DA1" w:rsidRPr="00060FFC">
        <w:rPr>
          <w:rFonts w:ascii="Times New Roman" w:hAnsi="Times New Roman" w:cs="Times New Roman"/>
          <w:sz w:val="28"/>
          <w:szCs w:val="28"/>
        </w:rPr>
        <w:t xml:space="preserve">, </w:t>
      </w:r>
      <w:r w:rsidR="002634F5" w:rsidRPr="00060FFC">
        <w:rPr>
          <w:rFonts w:ascii="Times New Roman" w:hAnsi="Times New Roman" w:cs="Times New Roman"/>
          <w:sz w:val="28"/>
          <w:szCs w:val="28"/>
        </w:rPr>
        <w:t>п</w:t>
      </w:r>
      <w:r w:rsidR="00176AAF"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="002634F5" w:rsidRPr="00060FFC">
        <w:rPr>
          <w:rFonts w:ascii="Times New Roman" w:hAnsi="Times New Roman" w:cs="Times New Roman"/>
          <w:sz w:val="28"/>
          <w:szCs w:val="28"/>
        </w:rPr>
        <w:t>о</w:t>
      </w:r>
      <w:r w:rsidR="00176AAF"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="002634F5" w:rsidRPr="00060FFC">
        <w:rPr>
          <w:rFonts w:ascii="Times New Roman" w:hAnsi="Times New Roman" w:cs="Times New Roman"/>
          <w:sz w:val="28"/>
          <w:szCs w:val="28"/>
        </w:rPr>
        <w:t>с</w:t>
      </w:r>
      <w:r w:rsidR="00176AAF" w:rsidRPr="00060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BEF" w:rsidRPr="00060FF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76AAF"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="002634F5" w:rsidRPr="00060FFC">
        <w:rPr>
          <w:rFonts w:ascii="Times New Roman" w:hAnsi="Times New Roman" w:cs="Times New Roman"/>
          <w:sz w:val="28"/>
          <w:szCs w:val="28"/>
        </w:rPr>
        <w:t>а</w:t>
      </w:r>
      <w:r w:rsidR="00176AAF"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="002634F5" w:rsidRPr="00060FFC">
        <w:rPr>
          <w:rFonts w:ascii="Times New Roman" w:hAnsi="Times New Roman" w:cs="Times New Roman"/>
          <w:sz w:val="28"/>
          <w:szCs w:val="28"/>
        </w:rPr>
        <w:t>н</w:t>
      </w:r>
      <w:r w:rsidR="00176AAF"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="002634F5" w:rsidRPr="00060FFC">
        <w:rPr>
          <w:rFonts w:ascii="Times New Roman" w:hAnsi="Times New Roman" w:cs="Times New Roman"/>
          <w:sz w:val="28"/>
          <w:szCs w:val="28"/>
        </w:rPr>
        <w:t>о</w:t>
      </w:r>
      <w:r w:rsidR="00176AAF"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="002634F5" w:rsidRPr="00060FFC">
        <w:rPr>
          <w:rFonts w:ascii="Times New Roman" w:hAnsi="Times New Roman" w:cs="Times New Roman"/>
          <w:sz w:val="28"/>
          <w:szCs w:val="28"/>
        </w:rPr>
        <w:t>в</w:t>
      </w:r>
      <w:r w:rsidR="00176AAF"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="002634F5" w:rsidRPr="00060FFC">
        <w:rPr>
          <w:rFonts w:ascii="Times New Roman" w:hAnsi="Times New Roman" w:cs="Times New Roman"/>
          <w:sz w:val="28"/>
          <w:szCs w:val="28"/>
        </w:rPr>
        <w:t>л</w:t>
      </w:r>
      <w:r w:rsidR="00176AAF"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="002634F5" w:rsidRPr="00060FFC">
        <w:rPr>
          <w:rFonts w:ascii="Times New Roman" w:hAnsi="Times New Roman" w:cs="Times New Roman"/>
          <w:sz w:val="28"/>
          <w:szCs w:val="28"/>
        </w:rPr>
        <w:t>я</w:t>
      </w:r>
      <w:r w:rsidR="006F4BEF"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="002634F5" w:rsidRPr="00060FFC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  <w:bookmarkStart w:id="1" w:name="sub_4"/>
    </w:p>
    <w:p w:rsidR="00000A53" w:rsidRDefault="000E36D6" w:rsidP="00F80B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FFC">
        <w:rPr>
          <w:rFonts w:ascii="Times New Roman" w:hAnsi="Times New Roman" w:cs="Times New Roman"/>
          <w:sz w:val="28"/>
          <w:szCs w:val="28"/>
        </w:rPr>
        <w:t xml:space="preserve">1. </w:t>
      </w:r>
      <w:r w:rsidR="00AE0E68" w:rsidRPr="00060FF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21281">
        <w:rPr>
          <w:rFonts w:ascii="Times New Roman" w:hAnsi="Times New Roman" w:cs="Times New Roman"/>
          <w:sz w:val="28"/>
          <w:szCs w:val="28"/>
        </w:rPr>
        <w:t>Приложение</w:t>
      </w:r>
      <w:r w:rsidR="0012784B">
        <w:rPr>
          <w:rFonts w:ascii="Times New Roman" w:hAnsi="Times New Roman" w:cs="Times New Roman"/>
          <w:sz w:val="28"/>
          <w:szCs w:val="28"/>
        </w:rPr>
        <w:t xml:space="preserve"> </w:t>
      </w:r>
      <w:r w:rsidR="00D3643C" w:rsidRPr="00060FFC">
        <w:rPr>
          <w:rFonts w:ascii="Times New Roman" w:hAnsi="Times New Roman" w:cs="Times New Roman"/>
          <w:sz w:val="28"/>
          <w:szCs w:val="28"/>
        </w:rPr>
        <w:t>к постановлению</w:t>
      </w:r>
      <w:r w:rsidR="00AE0E68" w:rsidRPr="00060FFC">
        <w:rPr>
          <w:rFonts w:ascii="Times New Roman" w:hAnsi="Times New Roman" w:cs="Times New Roman"/>
          <w:sz w:val="28"/>
          <w:szCs w:val="28"/>
        </w:rPr>
        <w:t xml:space="preserve"> администрации мун</w:t>
      </w:r>
      <w:r w:rsidR="00094754" w:rsidRPr="00060FFC">
        <w:rPr>
          <w:rFonts w:ascii="Times New Roman" w:hAnsi="Times New Roman" w:cs="Times New Roman"/>
          <w:sz w:val="28"/>
          <w:szCs w:val="28"/>
        </w:rPr>
        <w:t>и</w:t>
      </w:r>
      <w:r w:rsidR="00AE0E68" w:rsidRPr="00060FFC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Горячий Ключ от </w:t>
      </w:r>
      <w:r w:rsidRPr="00060FFC">
        <w:rPr>
          <w:rFonts w:ascii="Times New Roman" w:hAnsi="Times New Roman" w:cs="Times New Roman"/>
          <w:sz w:val="28"/>
          <w:szCs w:val="28"/>
        </w:rPr>
        <w:t>23 октября 2018</w:t>
      </w:r>
      <w:r w:rsidR="006A48DA"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Pr="00060FFC">
        <w:rPr>
          <w:rFonts w:ascii="Times New Roman" w:hAnsi="Times New Roman" w:cs="Times New Roman"/>
          <w:sz w:val="28"/>
          <w:szCs w:val="28"/>
        </w:rPr>
        <w:t xml:space="preserve">г. </w:t>
      </w:r>
      <w:r w:rsidR="006A48DA" w:rsidRPr="00060FFC">
        <w:rPr>
          <w:rFonts w:ascii="Times New Roman" w:hAnsi="Times New Roman" w:cs="Times New Roman"/>
          <w:sz w:val="28"/>
          <w:szCs w:val="28"/>
        </w:rPr>
        <w:br/>
      </w:r>
      <w:r w:rsidRPr="00060FFC">
        <w:rPr>
          <w:rFonts w:ascii="Times New Roman" w:hAnsi="Times New Roman" w:cs="Times New Roman"/>
          <w:sz w:val="28"/>
          <w:szCs w:val="28"/>
        </w:rPr>
        <w:t>№</w:t>
      </w:r>
      <w:r w:rsidR="00AE0E68"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Pr="00060FFC">
        <w:rPr>
          <w:rFonts w:ascii="Times New Roman" w:hAnsi="Times New Roman" w:cs="Times New Roman"/>
          <w:sz w:val="28"/>
          <w:szCs w:val="28"/>
        </w:rPr>
        <w:t>2047 «</w:t>
      </w:r>
      <w:r w:rsidRPr="00060FFC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Горячий Ключ,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</w:t>
      </w:r>
      <w:r w:rsidR="003355B6">
        <w:rPr>
          <w:rFonts w:ascii="Times New Roman" w:hAnsi="Times New Roman" w:cs="Times New Roman"/>
          <w:bCs/>
          <w:sz w:val="28"/>
          <w:szCs w:val="28"/>
        </w:rPr>
        <w:t xml:space="preserve"> и инвестиционной деятельности»,</w:t>
      </w:r>
      <w:r w:rsidRPr="00060FFC">
        <w:rPr>
          <w:rFonts w:ascii="Times New Roman" w:hAnsi="Times New Roman" w:cs="Times New Roman"/>
          <w:sz w:val="28"/>
          <w:szCs w:val="28"/>
        </w:rPr>
        <w:t xml:space="preserve"> </w:t>
      </w:r>
      <w:r w:rsidR="0012784B">
        <w:rPr>
          <w:rFonts w:ascii="Times New Roman" w:hAnsi="Times New Roman" w:cs="Times New Roman"/>
          <w:sz w:val="28"/>
          <w:szCs w:val="28"/>
        </w:rPr>
        <w:t>изложив пункт 3.3 раздела 3</w:t>
      </w:r>
      <w:r w:rsidR="00721281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проектов муниципальных нормативных правовых актов муниципального образования город Горячий Ключ,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060FFC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="006A48DA" w:rsidRPr="00060FF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E36D6" w:rsidRPr="00F80BF5" w:rsidRDefault="006A48DA" w:rsidP="00F80B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FFC">
        <w:rPr>
          <w:rFonts w:ascii="Times New Roman" w:hAnsi="Times New Roman" w:cs="Times New Roman"/>
          <w:bCs/>
          <w:sz w:val="28"/>
          <w:szCs w:val="28"/>
        </w:rPr>
        <w:t>«</w:t>
      </w:r>
      <w:r w:rsidR="00000A53">
        <w:rPr>
          <w:rFonts w:ascii="Times New Roman" w:hAnsi="Times New Roman" w:cs="Times New Roman"/>
          <w:bCs/>
          <w:sz w:val="28"/>
          <w:szCs w:val="28"/>
        </w:rPr>
        <w:t xml:space="preserve">3.3 </w:t>
      </w:r>
      <w:r w:rsidR="0012784B">
        <w:rPr>
          <w:rFonts w:ascii="Times New Roman" w:hAnsi="Times New Roman" w:cs="Times New Roman"/>
          <w:bCs/>
          <w:sz w:val="28"/>
          <w:szCs w:val="28"/>
        </w:rPr>
        <w:t xml:space="preserve">Проект МНПА, подлежащий ОРВ в соответствии с пунктом 1.3 раздела 1 настоящего Порядка, сводный отчет и перечень вопросов для проведения публичных консультаций размещаются уполномоченным органом на официальном сайте муниципального образования город Горячий Ключ в течение 3 рабочих дней со дня его поступления. Уведомления (согласно приложению 2 к настоящему Порядку) направляются участникам публичных консультаций, в том числе, с которыми заключены соглашения о взаимодействии при проведении ОРВ проектов МНПА, представляющим интересы предпринимательского сообщества в соответствующей сфере деятельности, уполномоченному по защите прав предпринимателей </w:t>
      </w:r>
      <w:r w:rsidR="00F80BF5">
        <w:rPr>
          <w:rFonts w:ascii="Times New Roman" w:hAnsi="Times New Roman" w:cs="Times New Roman"/>
          <w:bCs/>
          <w:sz w:val="28"/>
          <w:szCs w:val="28"/>
        </w:rPr>
        <w:t xml:space="preserve">в г. Горячий Ключ, с указанием срока представления замечаний </w:t>
      </w:r>
      <w:r w:rsidR="00F80B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(или) предложений. </w:t>
      </w:r>
      <w:r w:rsidR="00F80BF5">
        <w:rPr>
          <w:rFonts w:ascii="Times New Roman" w:hAnsi="Times New Roman" w:cs="Times New Roman"/>
          <w:sz w:val="28"/>
          <w:szCs w:val="28"/>
        </w:rPr>
        <w:t xml:space="preserve">Срок </w:t>
      </w:r>
      <w:bookmarkStart w:id="2" w:name="_GoBack"/>
      <w:bookmarkEnd w:id="2"/>
      <w:r w:rsidR="00F80BF5">
        <w:rPr>
          <w:rFonts w:ascii="Times New Roman" w:hAnsi="Times New Roman" w:cs="Times New Roman"/>
          <w:sz w:val="28"/>
          <w:szCs w:val="28"/>
        </w:rPr>
        <w:t>проведения публичных консультаций устанавливается с учетом степени регулирующего воздействия, содержащихся в проекте МНПА: 10 рабочих дней для проектов МНПА с высокой и средней степенью регулирующего воздействия и 5 рабочих дней для проектов МНПА с низкой степенью регулирующего воздействия</w:t>
      </w:r>
      <w:r w:rsidR="003355B6">
        <w:rPr>
          <w:rFonts w:ascii="Times New Roman" w:hAnsi="Times New Roman" w:cs="Times New Roman"/>
          <w:bCs/>
          <w:sz w:val="28"/>
          <w:szCs w:val="28"/>
        </w:rPr>
        <w:t>».</w:t>
      </w:r>
    </w:p>
    <w:bookmarkEnd w:id="0"/>
    <w:p w:rsidR="00052A66" w:rsidRPr="00060FFC" w:rsidRDefault="00052A66" w:rsidP="006A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FC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(</w:t>
      </w:r>
      <w:proofErr w:type="spellStart"/>
      <w:r w:rsidRPr="00060FFC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6A48DA" w:rsidRPr="00060FFC">
        <w:rPr>
          <w:rFonts w:ascii="Times New Roman" w:hAnsi="Times New Roman" w:cs="Times New Roman"/>
          <w:sz w:val="28"/>
          <w:szCs w:val="28"/>
        </w:rPr>
        <w:t xml:space="preserve"> Е.В.</w:t>
      </w:r>
      <w:r w:rsidRPr="00060FFC">
        <w:rPr>
          <w:rFonts w:ascii="Times New Roman" w:hAnsi="Times New Roman" w:cs="Times New Roman"/>
          <w:sz w:val="28"/>
          <w:szCs w:val="28"/>
        </w:rPr>
        <w:t xml:space="preserve">) </w:t>
      </w:r>
      <w:r w:rsidR="006A48DA" w:rsidRPr="00060FFC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на официальном сайте администрации муниципального образования город Горячий Ключ в сети «Интернет».</w:t>
      </w:r>
    </w:p>
    <w:p w:rsidR="002634F5" w:rsidRPr="00060FFC" w:rsidRDefault="00D649EE" w:rsidP="006A4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1"/>
      <w:r w:rsidRPr="00060FFC">
        <w:rPr>
          <w:rFonts w:ascii="Times New Roman" w:hAnsi="Times New Roman" w:cs="Times New Roman"/>
          <w:sz w:val="28"/>
          <w:szCs w:val="28"/>
        </w:rPr>
        <w:t>3</w:t>
      </w:r>
      <w:r w:rsidR="002634F5" w:rsidRPr="00060FF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6A48DA" w:rsidRPr="00060FFC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052A66" w:rsidRPr="00060FFC">
        <w:rPr>
          <w:rFonts w:ascii="Times New Roman" w:hAnsi="Times New Roman" w:cs="Times New Roman"/>
          <w:sz w:val="28"/>
          <w:szCs w:val="28"/>
        </w:rPr>
        <w:t>.</w:t>
      </w:r>
    </w:p>
    <w:bookmarkEnd w:id="3"/>
    <w:tbl>
      <w:tblPr>
        <w:tblW w:w="13256" w:type="dxa"/>
        <w:tblInd w:w="-142" w:type="dxa"/>
        <w:tblLook w:val="0000" w:firstRow="0" w:lastRow="0" w:firstColumn="0" w:lastColumn="0" w:noHBand="0" w:noVBand="0"/>
      </w:tblPr>
      <w:tblGrid>
        <w:gridCol w:w="9923"/>
        <w:gridCol w:w="3333"/>
      </w:tblGrid>
      <w:tr w:rsidR="002634F5" w:rsidRPr="00060FFC" w:rsidTr="006E7036">
        <w:trPr>
          <w:trHeight w:val="145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80BF5" w:rsidRDefault="00F80BF5" w:rsidP="006E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F5" w:rsidRDefault="00F80BF5" w:rsidP="006E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AF" w:rsidRPr="00060FFC" w:rsidRDefault="002323E1" w:rsidP="006E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FF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440CD" w:rsidRPr="00060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AAF" w:rsidRPr="00060F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634F5" w:rsidRPr="00060FF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2634F5" w:rsidRPr="00060FFC" w:rsidRDefault="006E7036" w:rsidP="006E7036">
            <w:pPr>
              <w:tabs>
                <w:tab w:val="left" w:pos="923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6E" w:rsidRPr="00060FFC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2634F5" w:rsidRPr="00060FFC">
              <w:rPr>
                <w:rFonts w:ascii="Times New Roman" w:hAnsi="Times New Roman" w:cs="Times New Roman"/>
                <w:sz w:val="28"/>
                <w:szCs w:val="28"/>
              </w:rPr>
              <w:t>Горячи</w:t>
            </w:r>
            <w:r w:rsidR="00060FFC">
              <w:rPr>
                <w:rFonts w:ascii="Times New Roman" w:hAnsi="Times New Roman" w:cs="Times New Roman"/>
                <w:sz w:val="28"/>
                <w:szCs w:val="28"/>
              </w:rPr>
              <w:t xml:space="preserve">й Ключ                         </w:t>
            </w:r>
            <w:r w:rsidR="002634F5" w:rsidRPr="00060F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176AAF" w:rsidRPr="00060FF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6AAF" w:rsidRPr="00060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4F5" w:rsidRPr="00060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6E" w:rsidRPr="00060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F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8DA" w:rsidRPr="00060FFC">
              <w:rPr>
                <w:rFonts w:ascii="Times New Roman" w:hAnsi="Times New Roman" w:cs="Times New Roman"/>
                <w:sz w:val="28"/>
                <w:szCs w:val="28"/>
              </w:rPr>
              <w:t>А.Н. Кильганкин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634F5" w:rsidRPr="00060FFC" w:rsidRDefault="002634F5" w:rsidP="006A4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194" w:rsidRPr="006A48DA" w:rsidRDefault="008F7194">
      <w:pPr>
        <w:rPr>
          <w:sz w:val="27"/>
          <w:szCs w:val="27"/>
        </w:rPr>
      </w:pPr>
    </w:p>
    <w:sectPr w:rsidR="008F7194" w:rsidRPr="006A48DA" w:rsidSect="00000A53">
      <w:headerReference w:type="default" r:id="rId8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53" w:rsidRDefault="00000A53" w:rsidP="00000A53">
      <w:pPr>
        <w:spacing w:after="0" w:line="240" w:lineRule="auto"/>
      </w:pPr>
      <w:r>
        <w:separator/>
      </w:r>
    </w:p>
  </w:endnote>
  <w:endnote w:type="continuationSeparator" w:id="0">
    <w:p w:rsidR="00000A53" w:rsidRDefault="00000A53" w:rsidP="0000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53" w:rsidRDefault="00000A53" w:rsidP="00000A53">
      <w:pPr>
        <w:spacing w:after="0" w:line="240" w:lineRule="auto"/>
      </w:pPr>
      <w:r>
        <w:separator/>
      </w:r>
    </w:p>
  </w:footnote>
  <w:footnote w:type="continuationSeparator" w:id="0">
    <w:p w:rsidR="00000A53" w:rsidRDefault="00000A53" w:rsidP="0000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400787"/>
      <w:docPartObj>
        <w:docPartGallery w:val="Page Numbers (Top of Page)"/>
        <w:docPartUnique/>
      </w:docPartObj>
    </w:sdtPr>
    <w:sdtContent>
      <w:p w:rsidR="00000A53" w:rsidRDefault="00000A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7A4">
          <w:rPr>
            <w:noProof/>
          </w:rPr>
          <w:t>2</w:t>
        </w:r>
        <w:r>
          <w:fldChar w:fldCharType="end"/>
        </w:r>
      </w:p>
    </w:sdtContent>
  </w:sdt>
  <w:p w:rsidR="00000A53" w:rsidRDefault="00000A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48E0"/>
    <w:multiLevelType w:val="hybridMultilevel"/>
    <w:tmpl w:val="CDDCF3C6"/>
    <w:lvl w:ilvl="0" w:tplc="9CBA0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900504"/>
    <w:multiLevelType w:val="hybridMultilevel"/>
    <w:tmpl w:val="531CD3A6"/>
    <w:lvl w:ilvl="0" w:tplc="EB466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B40005"/>
    <w:multiLevelType w:val="hybridMultilevel"/>
    <w:tmpl w:val="37F03BB0"/>
    <w:lvl w:ilvl="0" w:tplc="0CB035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6D2A41AC"/>
    <w:multiLevelType w:val="hybridMultilevel"/>
    <w:tmpl w:val="A01E489C"/>
    <w:lvl w:ilvl="0" w:tplc="067AF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F5"/>
    <w:rsid w:val="00000A53"/>
    <w:rsid w:val="00004F1A"/>
    <w:rsid w:val="00052A66"/>
    <w:rsid w:val="00060FFC"/>
    <w:rsid w:val="00094754"/>
    <w:rsid w:val="000C274C"/>
    <w:rsid w:val="000E14B9"/>
    <w:rsid w:val="000E36D6"/>
    <w:rsid w:val="0012784B"/>
    <w:rsid w:val="001715D5"/>
    <w:rsid w:val="00176AAF"/>
    <w:rsid w:val="00184860"/>
    <w:rsid w:val="00186E81"/>
    <w:rsid w:val="001B7FB3"/>
    <w:rsid w:val="001D228A"/>
    <w:rsid w:val="001F7DA1"/>
    <w:rsid w:val="00211EC2"/>
    <w:rsid w:val="002323E1"/>
    <w:rsid w:val="00246193"/>
    <w:rsid w:val="00252AE4"/>
    <w:rsid w:val="002634F5"/>
    <w:rsid w:val="0029258C"/>
    <w:rsid w:val="003355B6"/>
    <w:rsid w:val="00336255"/>
    <w:rsid w:val="00383FAC"/>
    <w:rsid w:val="003E6B5C"/>
    <w:rsid w:val="004B702B"/>
    <w:rsid w:val="004C17A4"/>
    <w:rsid w:val="004D6525"/>
    <w:rsid w:val="00540941"/>
    <w:rsid w:val="005A75BB"/>
    <w:rsid w:val="005C72BB"/>
    <w:rsid w:val="0064269E"/>
    <w:rsid w:val="006A48DA"/>
    <w:rsid w:val="006E7036"/>
    <w:rsid w:val="006F4BEF"/>
    <w:rsid w:val="00717206"/>
    <w:rsid w:val="00721281"/>
    <w:rsid w:val="00740988"/>
    <w:rsid w:val="00815D16"/>
    <w:rsid w:val="008F7194"/>
    <w:rsid w:val="009A7908"/>
    <w:rsid w:val="00A16135"/>
    <w:rsid w:val="00A21B92"/>
    <w:rsid w:val="00A23133"/>
    <w:rsid w:val="00A30923"/>
    <w:rsid w:val="00AE0E68"/>
    <w:rsid w:val="00B174F9"/>
    <w:rsid w:val="00B3116E"/>
    <w:rsid w:val="00B36A15"/>
    <w:rsid w:val="00B440CD"/>
    <w:rsid w:val="00B54C44"/>
    <w:rsid w:val="00B57381"/>
    <w:rsid w:val="00B61A38"/>
    <w:rsid w:val="00B62622"/>
    <w:rsid w:val="00B73DF1"/>
    <w:rsid w:val="00C031B0"/>
    <w:rsid w:val="00C159E2"/>
    <w:rsid w:val="00C639BC"/>
    <w:rsid w:val="00D03022"/>
    <w:rsid w:val="00D3643C"/>
    <w:rsid w:val="00D42D5D"/>
    <w:rsid w:val="00D649EE"/>
    <w:rsid w:val="00DB5083"/>
    <w:rsid w:val="00DC0AB0"/>
    <w:rsid w:val="00E876AD"/>
    <w:rsid w:val="00F249D1"/>
    <w:rsid w:val="00F62442"/>
    <w:rsid w:val="00F80BF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1BEBB-DBF6-4B2B-B871-3229098B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F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0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A53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0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A5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F95C-AAD6-4AE2-A1C4-266C2B2C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lavrutich_v</dc:creator>
  <cp:keywords/>
  <dc:description/>
  <cp:lastModifiedBy>Тихова Людмила</cp:lastModifiedBy>
  <cp:revision>7</cp:revision>
  <cp:lastPrinted>2020-06-08T11:54:00Z</cp:lastPrinted>
  <dcterms:created xsi:type="dcterms:W3CDTF">2019-10-01T06:08:00Z</dcterms:created>
  <dcterms:modified xsi:type="dcterms:W3CDTF">2020-06-08T12:20:00Z</dcterms:modified>
</cp:coreProperties>
</file>