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РОССИЙСКАЯ ФЕДЕРАЦИЯ КРАСНОДАРСКИЙ КРАЙ</w:t>
      </w:r>
      <w:r/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АДМИНИСТРАЦИЯ МУНИЦИПАЛЬНОГО ОБРАЗОВАНИЯ </w:t>
      </w:r>
      <w:r/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ГОРОД ГОРЯЧИЙ КЛЮЧ </w:t>
      </w:r>
      <w:r/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АКТ № 2</w:t>
      </w:r>
      <w:r/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плановой проверки  соблюдения требований законодательства Российской </w:t>
      </w:r>
      <w:r/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Федерации в сфере закупок для муниципального бюджетного учреждения муниципального образования город Горячий Ключ</w:t>
      </w:r>
      <w:r>
        <w:rPr>
          <w:rFonts w:ascii="Times New Roman" w:hAnsi="Times New Roman" w:eastAsia="Times New Roman" w:cs="Times New Roman"/>
          <w:sz w:val="28"/>
        </w:rPr>
        <w:t xml:space="preserve"> Творческое Объединение «Перекресток»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19.02.2024                                     </w:t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город Горячий Ключ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Основание для проверки: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Распоряжение администрации муниципального образования город Горячий Ключ «О проведении плановой проверки размещения заказов на поставку товаров, работ и услуг для обеспе</w:t>
      </w:r>
      <w:r>
        <w:rPr>
          <w:rFonts w:ascii="Times New Roman" w:hAnsi="Times New Roman" w:eastAsia="Times New Roman" w:cs="Times New Roman"/>
          <w:sz w:val="28"/>
        </w:rPr>
        <w:t xml:space="preserve">чения государственных и муниципальных нужд учреждений муниципального образования город Горячий Ключ»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22.11.2023 г. № 158р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Цель проверки: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Наименование контрольног</w:t>
      </w:r>
      <w:r>
        <w:rPr>
          <w:rFonts w:ascii="Times New Roman" w:hAnsi="Times New Roman" w:eastAsia="Times New Roman" w:cs="Times New Roman"/>
          <w:b/>
          <w:sz w:val="28"/>
        </w:rPr>
        <w:t xml:space="preserve">о органа: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Отдел экономики администрации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</w:t>
      </w:r>
      <w:r>
        <w:rPr>
          <w:rFonts w:ascii="Times New Roman" w:hAnsi="Times New Roman" w:eastAsia="Times New Roman" w:cs="Times New Roman"/>
          <w:sz w:val="28"/>
        </w:rPr>
        <w:t xml:space="preserve">Душиной</w:t>
      </w:r>
      <w:r>
        <w:rPr>
          <w:rFonts w:ascii="Times New Roman" w:hAnsi="Times New Roman" w:eastAsia="Times New Roman" w:cs="Times New Roman"/>
          <w:sz w:val="28"/>
        </w:rPr>
        <w:t xml:space="preserve"> Н.В.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sz w:val="28"/>
        </w:rPr>
        <w:t xml:space="preserve"> с 12.02.2024г. по 16.02.2024г.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sz w:val="28"/>
        </w:rPr>
        <w:t xml:space="preserve"> с 01.02.2023г. по 31.01.2024г.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Плановая проверка осуществляется путем рассмотрения и ана</w:t>
      </w:r>
      <w:r>
        <w:rPr>
          <w:rFonts w:ascii="Times New Roman" w:hAnsi="Times New Roman" w:eastAsia="Times New Roman" w:cs="Times New Roman"/>
          <w:sz w:val="28"/>
        </w:rPr>
        <w:t xml:space="preserve">лиза истребованных документов.</w:t>
      </w:r>
      <w:r/>
    </w:p>
    <w:p>
      <w:pPr>
        <w:ind w:left="0" w:right="0" w:firstLine="850"/>
        <w:jc w:val="both"/>
        <w:spacing w:after="0" w:line="276" w:lineRule="auto"/>
        <w:widowControl w:val="o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До начало осущест</w:t>
      </w:r>
      <w:r>
        <w:rPr>
          <w:rFonts w:ascii="Times New Roman" w:hAnsi="Times New Roman" w:eastAsia="Times New Roman" w:cs="Times New Roman"/>
          <w:sz w:val="28"/>
        </w:rPr>
        <w:t xml:space="preserve">вления плановой проверки (далее Проверка) директору муниципального бюджетного учреждения муниципального образования город Горячий Ключ Творческое объединение «Перекресток»</w:t>
      </w:r>
      <w:r>
        <w:rPr>
          <w:rFonts w:ascii="Times New Roman" w:hAnsi="Times New Roman" w:eastAsia="Times New Roman" w:cs="Times New Roman"/>
          <w:sz w:val="28"/>
        </w:rPr>
        <w:t xml:space="preserve">  </w:t>
      </w:r>
      <w:r>
        <w:rPr>
          <w:rFonts w:ascii="Times New Roman" w:hAnsi="Times New Roman" w:eastAsia="Times New Roman" w:cs="Times New Roman"/>
          <w:sz w:val="28"/>
        </w:rPr>
        <w:t xml:space="preserve">(ТО «Перекресток) было вручено уведомление о проверке.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отдела культуры администрации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</w:t>
      </w:r>
      <w:r>
        <w:rPr>
          <w:rFonts w:ascii="Times New Roman" w:hAnsi="Times New Roman" w:eastAsia="Times New Roman" w:cs="Times New Roman"/>
          <w:sz w:val="28"/>
        </w:rPr>
        <w:t xml:space="preserve"> образования город Горячий Ключ № 10-л от 23.03.2018 г. на должность директора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ТО «Перекресток</w:t>
      </w:r>
      <w:r>
        <w:rPr>
          <w:rFonts w:ascii="Times New Roman" w:hAnsi="Times New Roman" w:eastAsia="Times New Roman" w:cs="Times New Roman"/>
          <w:sz w:val="28"/>
        </w:rPr>
        <w:t xml:space="preserve">» назначе</w:t>
      </w:r>
      <w:r>
        <w:rPr>
          <w:rFonts w:ascii="Times New Roman" w:hAnsi="Times New Roman" w:eastAsia="Times New Roman" w:cs="Times New Roman"/>
          <w:sz w:val="28"/>
        </w:rPr>
        <w:t xml:space="preserve">на Воробьева Екатерина Владимировна</w:t>
      </w:r>
      <w:r>
        <w:rPr>
          <w:rFonts w:ascii="Times New Roman" w:hAnsi="Times New Roman" w:eastAsia="Times New Roman" w:cs="Times New Roman"/>
          <w:sz w:val="28"/>
        </w:rPr>
        <w:t xml:space="preserve">. 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Положения статьи 38 Закона о контрактной системе предусматривают, что заказчик, совокупный годовой объем </w:t>
      </w:r>
      <w:r>
        <w:rPr>
          <w:rFonts w:ascii="Times New Roman" w:hAnsi="Times New Roman" w:eastAsia="Times New Roman" w:cs="Times New Roman"/>
          <w:sz w:val="28"/>
        </w:rPr>
        <w:t xml:space="preserve">закупок</w:t>
      </w:r>
      <w:r>
        <w:rPr>
          <w:rFonts w:ascii="Times New Roman" w:hAnsi="Times New Roman" w:eastAsia="Times New Roman" w:cs="Times New Roman"/>
          <w:sz w:val="28"/>
        </w:rPr>
        <w:t xml:space="preserve"> которого в соответствии с планом-графиком не превышает сто миллионов рублей и у которого отсутствует контрактная</w:t>
      </w:r>
      <w:r>
        <w:rPr>
          <w:rFonts w:ascii="Times New Roman" w:hAnsi="Times New Roman" w:eastAsia="Times New Roman" w:cs="Times New Roman"/>
          <w:sz w:val="28"/>
        </w:rPr>
        <w:t xml:space="preserve">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</w:t>
      </w:r>
      <w:r>
        <w:rPr>
          <w:rFonts w:ascii="Times New Roman" w:hAnsi="Times New Roman" w:eastAsia="Times New Roman" w:cs="Times New Roman"/>
          <w:sz w:val="28"/>
        </w:rPr>
        <w:t xml:space="preserve">ТО «Перекресток»</w:t>
      </w:r>
      <w:r>
        <w:rPr>
          <w:rFonts w:ascii="Times New Roman" w:hAnsi="Times New Roman" w:eastAsia="Times New Roman" w:cs="Times New Roman"/>
          <w:sz w:val="28"/>
        </w:rPr>
        <w:t xml:space="preserve"> от 01.04.2021 г. № 22 контрактным управляющим, ответственным за осуществление закупки и</w:t>
      </w:r>
      <w:r>
        <w:rPr>
          <w:rFonts w:ascii="Times New Roman" w:hAnsi="Times New Roman" w:eastAsia="Times New Roman" w:cs="Times New Roman"/>
          <w:sz w:val="28"/>
        </w:rPr>
        <w:t xml:space="preserve">ли нескольких закупок, </w:t>
      </w:r>
      <w:r>
        <w:rPr>
          <w:rFonts w:ascii="Times New Roman" w:hAnsi="Times New Roman" w:eastAsia="Times New Roman" w:cs="Times New Roman"/>
          <w:sz w:val="28"/>
        </w:rPr>
        <w:t xml:space="preserve">включая исполнение каждого контракта назначена заместитель директора Бочкарева Мария Александровна.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0" w:right="0"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На момент проверки в стадии размещения заказов нет.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В результате проведения второго этапа плановой проверки установлено: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</w:rPr>
        <w:t xml:space="preserve">1) </w:t>
      </w:r>
      <w:r>
        <w:rPr>
          <w:rFonts w:ascii="Times New Roman" w:hAnsi="Times New Roman" w:eastAsia="Times New Roman" w:cs="Times New Roman"/>
          <w:sz w:val="28"/>
        </w:rPr>
        <w:t xml:space="preserve">план финансово-хозяйственной деятельности (далее ПФХД) на 2024 год утвержден начальником отдела культуры администрации муниципального  образования город Горячий Ключ 2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7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.12.2023 года.</w:t>
      </w:r>
      <w:r>
        <w:rPr>
          <w:highlight w:val="white"/>
        </w:rPr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Порядок формирования, утверждения и ведения планов графиков закупок для обеспеч</w:t>
      </w:r>
      <w:r>
        <w:rPr>
          <w:rFonts w:ascii="Times New Roman" w:hAnsi="Times New Roman" w:eastAsia="Times New Roman" w:cs="Times New Roman"/>
          <w:sz w:val="28"/>
        </w:rPr>
        <w:t xml:space="preserve">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подпунктом «б» пункта 3 указанного выше Постановлени</w:t>
      </w:r>
      <w:r>
        <w:rPr>
          <w:rFonts w:ascii="Times New Roman" w:hAnsi="Times New Roman" w:eastAsia="Times New Roman" w:cs="Times New Roman"/>
          <w:sz w:val="28"/>
        </w:rPr>
        <w:t xml:space="preserve">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ПФХД.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Т</w:t>
      </w:r>
      <w:r>
        <w:rPr>
          <w:rFonts w:ascii="Times New Roman" w:hAnsi="Times New Roman" w:eastAsia="Times New Roman" w:cs="Times New Roman"/>
          <w:sz w:val="28"/>
        </w:rPr>
        <w:t xml:space="preserve">аким </w:t>
      </w:r>
      <w:r>
        <w:rPr>
          <w:rFonts w:ascii="Times New Roman" w:hAnsi="Times New Roman" w:eastAsia="Times New Roman" w:cs="Times New Roman"/>
          <w:sz w:val="28"/>
        </w:rPr>
        <w:t xml:space="preserve">образом</w:t>
      </w:r>
      <w:r>
        <w:rPr>
          <w:rFonts w:ascii="Times New Roman" w:hAnsi="Times New Roman" w:eastAsia="Times New Roman" w:cs="Times New Roman"/>
          <w:sz w:val="28"/>
        </w:rPr>
        <w:t xml:space="preserve"> план-график закупок товаров, работ, услуг для обеспечения муниципальных нужд </w:t>
      </w:r>
      <w:r>
        <w:rPr>
          <w:rFonts w:ascii="Times New Roman" w:hAnsi="Times New Roman" w:eastAsia="Times New Roman" w:cs="Times New Roman"/>
          <w:sz w:val="28"/>
        </w:rPr>
        <w:t xml:space="preserve">ТО «Перекресток</w:t>
      </w:r>
      <w:r>
        <w:rPr>
          <w:rFonts w:ascii="Times New Roman" w:hAnsi="Times New Roman" w:eastAsia="Times New Roman" w:cs="Times New Roman"/>
          <w:sz w:val="28"/>
        </w:rPr>
        <w:t xml:space="preserve">»</w:t>
      </w:r>
      <w:r>
        <w:rPr>
          <w:rFonts w:ascii="Times New Roman" w:hAnsi="Times New Roman" w:eastAsia="Times New Roman" w:cs="Times New Roman"/>
          <w:sz w:val="28"/>
        </w:rPr>
        <w:t xml:space="preserve"> на 2024 год должен быть утвержден не ранее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27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.12.2023 года и не позднее 18.01.2024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 г</w:t>
      </w:r>
      <w:r>
        <w:rPr>
          <w:rFonts w:ascii="Times New Roman" w:hAnsi="Times New Roman" w:eastAsia="Times New Roman" w:cs="Times New Roman"/>
          <w:sz w:val="28"/>
        </w:rPr>
        <w:t xml:space="preserve">ода.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ТО «Перекресток</w:t>
      </w:r>
      <w:r>
        <w:rPr>
          <w:rFonts w:ascii="Times New Roman" w:hAnsi="Times New Roman" w:eastAsia="Times New Roman" w:cs="Times New Roman"/>
          <w:sz w:val="28"/>
        </w:rPr>
        <w:t xml:space="preserve">»</w:t>
      </w:r>
      <w:r>
        <w:rPr>
          <w:rFonts w:ascii="Times New Roman" w:hAnsi="Times New Roman" w:eastAsia="Times New Roman" w:cs="Times New Roman"/>
          <w:sz w:val="28"/>
        </w:rPr>
        <w:t xml:space="preserve"> сформирован план-график закупок товаров, работ,</w:t>
      </w:r>
      <w:r>
        <w:rPr>
          <w:rFonts w:ascii="Times New Roman" w:hAnsi="Times New Roman" w:eastAsia="Times New Roman" w:cs="Times New Roman"/>
          <w:sz w:val="28"/>
        </w:rPr>
        <w:t xml:space="preserve"> услуг для обеспечения муниципальных нужд на 2024 финансовый год. Указанный план-график утвержден заказчиком 12.01.2024 года в установленный заком срок.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Частью 4 статьи 30 закона о контрактной системе определено, что по итогам года заказчик обязан составить о</w:t>
      </w:r>
      <w:r>
        <w:rPr>
          <w:rFonts w:ascii="Times New Roman" w:hAnsi="Times New Roman" w:eastAsia="Times New Roman" w:cs="Times New Roman"/>
          <w:sz w:val="28"/>
        </w:rPr>
        <w:t xml:space="preserve">тчет об объеме закупок у субъектов малого предпринимательства, социально-ориентированных некоммерческих организаций, предусмотренных частью 2 настоящей статьи, до 1 апреля года, следующего за отчетным годом, </w:t>
      </w:r>
      <w:r>
        <w:rPr>
          <w:rFonts w:ascii="Times New Roman" w:hAnsi="Times New Roman" w:eastAsia="Times New Roman" w:cs="Times New Roman"/>
          <w:sz w:val="28"/>
        </w:rPr>
        <w:t xml:space="preserve">разместить</w:t>
      </w:r>
      <w:r>
        <w:rPr>
          <w:rFonts w:ascii="Times New Roman" w:hAnsi="Times New Roman" w:eastAsia="Times New Roman" w:cs="Times New Roman"/>
          <w:sz w:val="28"/>
        </w:rPr>
        <w:t xml:space="preserve"> такой отчет в единой информационной с</w:t>
      </w:r>
      <w:r>
        <w:rPr>
          <w:rFonts w:ascii="Times New Roman" w:hAnsi="Times New Roman" w:eastAsia="Times New Roman" w:cs="Times New Roman"/>
          <w:sz w:val="28"/>
        </w:rPr>
        <w:t xml:space="preserve">истеме. В отчет заказчик включает информацию о заключенных контрактах с субъектами малого предпринимательства, социально-ориентированными некоммерческими организациями, а также </w:t>
      </w:r>
      <w:r>
        <w:rPr>
          <w:rFonts w:ascii="Times New Roman" w:hAnsi="Times New Roman" w:eastAsia="Times New Roman" w:cs="Times New Roman"/>
          <w:sz w:val="28"/>
        </w:rPr>
        <w:t xml:space="preserve">информацию о несостоявшемся определении поставщиков с участием субъектов малого</w:t>
      </w:r>
      <w:r>
        <w:rPr>
          <w:rFonts w:ascii="Times New Roman" w:hAnsi="Times New Roman" w:eastAsia="Times New Roman" w:cs="Times New Roman"/>
          <w:sz w:val="28"/>
        </w:rPr>
        <w:t xml:space="preserve"> предпринимательства, социально-ориентированных некоммерческих организаций.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Отчет об объеме закупок у субъектов малого предпринимательства за 2022 год размещен </w:t>
      </w:r>
      <w:r>
        <w:rPr>
          <w:rFonts w:ascii="Times New Roman" w:hAnsi="Times New Roman" w:eastAsia="Times New Roman" w:cs="Times New Roman"/>
          <w:sz w:val="28"/>
        </w:rPr>
        <w:t xml:space="preserve">ТО «Перекресток</w:t>
      </w:r>
      <w:r>
        <w:rPr>
          <w:rFonts w:ascii="Times New Roman" w:hAnsi="Times New Roman" w:eastAsia="Times New Roman" w:cs="Times New Roman"/>
          <w:sz w:val="28"/>
        </w:rPr>
        <w:t xml:space="preserve">»</w:t>
      </w:r>
      <w:r>
        <w:rPr>
          <w:rFonts w:ascii="Times New Roman" w:hAnsi="Times New Roman" w:eastAsia="Times New Roman" w:cs="Times New Roman"/>
          <w:sz w:val="28"/>
        </w:rPr>
        <w:t xml:space="preserve"> – 14.03.2023 года в установленный законом срок.</w:t>
      </w:r>
      <w:r/>
    </w:p>
    <w:p>
      <w:pPr>
        <w:ind w:firstLine="710"/>
        <w:jc w:val="both"/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положением статьи </w:t>
      </w:r>
      <w:r>
        <w:rPr>
          <w:rFonts w:ascii="Times New Roman" w:hAnsi="Times New Roman" w:eastAsia="Times New Roman" w:cs="Times New Roman"/>
          <w:sz w:val="28"/>
        </w:rPr>
        <w:t xml:space="preserve">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firstLine="710"/>
        <w:jc w:val="both"/>
        <w:spacing w:after="0" w:line="276" w:lineRule="auto"/>
        <w:rPr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ТО «Перекресток</w:t>
      </w:r>
      <w:r>
        <w:rPr>
          <w:rFonts w:ascii="Times New Roman" w:hAnsi="Times New Roman" w:eastAsia="Times New Roman" w:cs="Times New Roman"/>
          <w:sz w:val="28"/>
        </w:rPr>
        <w:t xml:space="preserve">»</w:t>
      </w:r>
      <w:r>
        <w:rPr>
          <w:rFonts w:ascii="Times New Roman" w:hAnsi="Times New Roman" w:eastAsia="Times New Roman" w:cs="Times New Roman"/>
          <w:sz w:val="28"/>
        </w:rPr>
        <w:t xml:space="preserve"> ведется реестр закупок, осуществляемых без заклю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чения государств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енных или муниципальных контрактов. </w:t>
      </w:r>
      <w:r>
        <w:rPr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widowControl w:val="off"/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ри проверке полноты и достоверности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а также срока направления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(далее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федеральный орган)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инфо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рмации (сведений) и (или) документов, подлежащих включению 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реестр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 контрактов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, заключенных заказчиками,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установлено следующее.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7"/>
        <w:contextualSpacing w:val="0"/>
        <w:ind w:right="-1"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рез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ультатам подведения итогов открытого конкурса в электронной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между </w:t>
      </w:r>
      <w:r>
        <w:rPr>
          <w:rFonts w:ascii="Times New Roman" w:hAnsi="Times New Roman" w:eastAsia="Times New Roman" w:cs="Times New Roman"/>
          <w:sz w:val="28"/>
        </w:rPr>
        <w:t xml:space="preserve">ТО «Перекресток</w:t>
      </w:r>
      <w:r>
        <w:rPr>
          <w:rFonts w:ascii="Times New Roman" w:hAnsi="Times New Roman" w:eastAsia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ООО «Бау Проект»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был заключен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контракт от 21.08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.2023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г. № 03183004576230001621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разработку проектно-сметной документации по объекту: «Капитальный ремонт здания дома культуры по адресу: Краснодарский край, г. Горячий Ключ, ст. Суздальская, ул. Красная, 30»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сумму 590000 руб.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(далее - Контракт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03183004576230001621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Положениями Контракта 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03183004576230001621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предусмотрены условия о гарантийных обязательс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твах, в том числе о сроках, на который они предоставляются. 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Так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,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  <w:lang w:eastAsia="en-US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соответствии с пункто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м 9.2 Контракта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03183004576230001621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на выполненные работы Подрядчик п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редоставляет гара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тию качества в соответствии с нормативными документами на данные виды работ. Гарантийный срок составляет 60 месяцев с даты подписания документа о приемке выполненных работ.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Согласно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ч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асти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3 статьи 103 Закона в течение пяти рабочих дней с даты заключения контракта информация, предусмотренная пунктами 1 - 7, 9, 12 части 2 настоящей статьи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(далее - информация о заключении)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, направляется заказчиками в федеральный орган, на который в соответствии с частью 1 статьи 103 Закона возложены полномочия по ведению реестра контрактов, 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заключенных заказч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иками, 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для включения ее в указанный реестр. 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основании пункта 6 части 3 статьи 4 Закона реестр контрактов, заключенных заказчиками, является частью ЕИС.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 этом, ин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формация, размещенная в ЕИС, должна быть полной и достове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рной (часть 3 статьи 7 Закона).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outlineLvl w:val="1"/>
        <w:suppressLineNumbers w:val="0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Пунктом 15 части 2 статьи 103 Закона предусмотрено, что в реестр контрактов, помимо прочего, включаются документы и информация, определенные порядком вед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ения реестра контрактов.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outlineLvl w:val="1"/>
        <w:suppressLineNumbers w:val="0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остановлением Правительства Российской Федерации от 28 ноября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утверждены соответствующие Правила ведения реестра контрактов (далее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Правила)</w:t>
      </w:r>
      <w:r>
        <w:rPr>
          <w:rStyle w:val="825"/>
          <w:rFonts w:ascii="Times New Roman" w:hAnsi="Times New Roman" w:cs="Times New Roman"/>
          <w:bCs/>
          <w:sz w:val="28"/>
          <w:szCs w:val="28"/>
          <w:highlight w:val="white"/>
        </w:rPr>
        <w:footnoteReference w:id="2"/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Так, Правилами установлено, что в реестр контрактов включаются информация и документы, предусмотренные частью 2 статьи 103 Закона, в том числе информация о гарантийных обязательствах и о ср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оках их предоставления (при наличии), об обеспечении таких гарантийных обязательств (при наличии) и их размере (подпункт ж(1) пункта 2 Правил). При этом в целях ведения реестра контрактов заказчик формирует и направляет информацию и документы, указанные в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"consultantplus://offline/ref=CEE5CE1452D76C189104B12E31425DEF74B61AFD330869E165DDF43B04B5C1D20BBC8C8BB38CC7E08826D2585AE92F2AFA4E34E1038D96D7S50DN"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подпунктах «а»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"consultantplus://offline/ref=CEE5CE1452D76C189104B12E31425DEF74B61AFD330869E165DDF43B04B5C1D20BBC8C88B58793B3C9788B0919A22228E35234E1S10DN"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«ж(1)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"consultantplus://offline/ref=CEE5CE1452D76C189104B12E31425DEF74B61AFD330869E165DDF43B04B5C1D20BBC8C89B78793B3C9788B0919A22228E35234E1S10DN"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«и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"consultantplus://offline/ref=CEE5CE1452D76C189104B12E31425DEF74B61AFD330869E165DDF43B04B5C1D20BBC8C89B68793B3C9788B0919A22228E35234E1S10DN"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«и(2)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"consultantplus://offline/ref=CEE5CE1452D76C189104B12E31425DEF74B61AFD330869E165DDF43B04B5C1D20BBC8C8BB38CC7E18B26D2585AE92F2AFA4E34E1038D96D7S50DN"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«м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и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 xml:space="preserve"> HYPERLINK "consultantplus://offline/ref=CEE5CE1452D76C189104B12E31425DEF74B61AFD330869E165DDF43B04B5C1D20BBC8C89B58793B3C9788B0919A22228E35234E1S10DN" 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separate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«о» пункта 2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настоящих Правил в течение 5 рабочих дней со дня заключения контракта (пункт 12 Правил).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widowControl w:val="off"/>
        <w:suppressLineNumbers w:val="0"/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На основании пункта 33.1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Порядка формирования информации, а также обмена информацией и доку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ментами между заказчиком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от 19 июля 2019 г. № 113 н (далее - Порядок), при формировании информации о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гарантии качества товара, работы, услуги по контракту и сроке ее предоставления (при наличии) указываются такие сведения как: срок, на который предоставляется гарантия, информация о требованиях к гарантийному обслуживанию товара, требования к гарантии прои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зводителя товара (при наличии).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rPr>
          <w:rFonts w:ascii="Times New Roman" w:hAnsi="Times New Roman" w:eastAsia="Calibri" w:cs="Times New Roman"/>
          <w:color w:val="000000"/>
          <w:highlight w:val="white"/>
        </w:rPr>
        <w:suppressLineNumbers w:val="0"/>
      </w:pP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В нарушение требований части 3 статьи 7, пункта 15 части 2, части 3 статьи 103 Закона, подпункта ж(1) пункта 2 Правил, направленная 21.08.2023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г. в ф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едеральный орган информация о заключении Контракта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03183004576230001621</w:t>
      </w:r>
      <w:r>
        <w:rPr>
          <w:rFonts w:ascii="Times New Roman" w:hAnsi="Times New Roman" w:eastAsia="Calibri" w:cs="Times New Roman"/>
          <w:bCs/>
          <w:sz w:val="28"/>
          <w:szCs w:val="28"/>
          <w:highlight w:val="white"/>
        </w:rPr>
        <w:t xml:space="preserve"> не содержит сведений о гарантийных обязательствах и сроке их предоставления.</w:t>
      </w:r>
      <w:r>
        <w:rPr>
          <w:rFonts w:eastAsia="Calibri"/>
          <w:color w:val="000000"/>
          <w:highlight w:val="white"/>
        </w:rPr>
      </w:r>
      <w:r/>
    </w:p>
    <w:p>
      <w:pPr>
        <w:pStyle w:val="821"/>
        <w:contextualSpacing w:val="0"/>
        <w:ind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КоАП РФ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непредставление, несвоеврем</w:t>
      </w:r>
      <w:r>
        <w:rPr>
          <w:rFonts w:ascii="Times New Roman" w:hAnsi="Times New Roman" w:eastAsia="Calibri" w:cs="Times New Roman"/>
          <w:sz w:val="28"/>
          <w:szCs w:val="28"/>
        </w:rPr>
        <w:t xml:space="preserve">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</w:t>
      </w:r>
      <w:r>
        <w:rPr>
          <w:rFonts w:ascii="Times New Roman" w:hAnsi="Times New Roman" w:eastAsia="Calibri" w:cs="Times New Roman"/>
          <w:sz w:val="28"/>
          <w:szCs w:val="28"/>
        </w:rPr>
        <w:fldChar w:fldCharType="begin"/>
      </w:r>
      <w:r>
        <w:rPr>
          <w:rFonts w:ascii="Times New Roman" w:hAnsi="Times New Roman" w:eastAsia="Calibri" w:cs="Times New Roman"/>
          <w:sz w:val="28"/>
          <w:szCs w:val="28"/>
        </w:rPr>
        <w:instrText xml:space="preserve">HYPERLINK consultantplus://offline/ref=AB6C4F536DD0C6D65E0C95B1BD494D767AF6AC0561CCBCAA976FEEAE59B157D074D010F50805F2E666A2E5C17F7F15A4343ABAEB99152EmEX8I </w:instrText>
      </w:r>
      <w:r>
        <w:rPr>
          <w:rFonts w:ascii="Times New Roman" w:hAnsi="Times New Roman" w:eastAsia="Calibri" w:cs="Times New Roman"/>
          <w:sz w:val="28"/>
          <w:szCs w:val="28"/>
        </w:rPr>
        <w:fldChar w:fldCharType="separate"/>
      </w:r>
      <w:r>
        <w:rPr>
          <w:rFonts w:ascii="Times New Roman" w:hAnsi="Times New Roman" w:eastAsia="Calibri" w:cs="Times New Roman"/>
          <w:sz w:val="28"/>
          <w:szCs w:val="28"/>
        </w:rPr>
        <w:t xml:space="preserve">сведения</w:t>
      </w:r>
      <w:r>
        <w:rPr>
          <w:rFonts w:ascii="Times New Roman" w:hAnsi="Times New Roman" w:eastAsia="Calibri" w:cs="Times New Roman"/>
          <w:sz w:val="28"/>
          <w:szCs w:val="28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</w:rPr>
        <w:t xml:space="preserve">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(час</w:t>
      </w:r>
      <w:r>
        <w:rPr>
          <w:rFonts w:ascii="Times New Roman" w:hAnsi="Times New Roman" w:cs="Times New Roman"/>
          <w:sz w:val="28"/>
          <w:szCs w:val="28"/>
        </w:rPr>
        <w:t xml:space="preserve">ть 2 статьи 7.31).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 w:val="0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highlight w:val="none"/>
        </w:rPr>
      </w:r>
      <w:r/>
    </w:p>
    <w:p>
      <w:pPr>
        <w:contextualSpacing w:val="0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</w:rPr>
        <w:t xml:space="preserve">Выводы:</w:t>
      </w:r>
      <w:r>
        <w:rPr>
          <w:rFonts w:ascii="Times New Roman" w:hAnsi="Times New Roman" w:eastAsia="Times New Roman" w:cs="Times New Roman"/>
          <w:b/>
          <w:sz w:val="28"/>
        </w:rPr>
      </w:r>
      <w:r/>
    </w:p>
    <w:p>
      <w:pPr>
        <w:pStyle w:val="827"/>
        <w:contextualSpacing w:val="0"/>
        <w:ind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выявленного в ходе плановой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Заказчиком требований Закона принято решение:</w:t>
      </w:r>
      <w:r/>
    </w:p>
    <w:p>
      <w:pPr>
        <w:contextualSpacing w:val="0"/>
        <w:ind w:firstLine="709"/>
        <w:jc w:val="both"/>
        <w:spacing w:before="0" w:after="0" w:line="276" w:lineRule="auto"/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нарушении требований части 3 статьи 103 Закона, допущенн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влении в федеральный орган информации о заключении Контрактов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03183004576230001621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образующих состав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t xml:space="preserve">по части 2 статьи 7.31 КоАП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передаче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возбуждении дел об административных правонарушениях.</w:t>
      </w:r>
      <w:r>
        <w:rPr>
          <w:rFonts w:ascii="Times New Roman" w:hAnsi="Times New Roman" w:cs="Times New Roman"/>
          <w:color w:val="000000"/>
        </w:rPr>
      </w:r>
      <w:r/>
    </w:p>
    <w:p>
      <w:pPr>
        <w:contextualSpacing w:val="0"/>
        <w:ind w:firstLine="710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bCs/>
          <w:color w:val="000000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Направить копию акта проверки для о</w:t>
      </w:r>
      <w:r>
        <w:rPr>
          <w:rFonts w:ascii="Times New Roman" w:hAnsi="Times New Roman" w:eastAsia="Times New Roman" w:cs="Times New Roman"/>
          <w:sz w:val="28"/>
        </w:rPr>
        <w:t xml:space="preserve">знакомления </w:t>
      </w:r>
      <w:r>
        <w:rPr>
          <w:rFonts w:ascii="Times New Roman" w:hAnsi="Times New Roman" w:eastAsia="Times New Roman" w:cs="Times New Roman"/>
          <w:sz w:val="28"/>
        </w:rPr>
        <w:t xml:space="preserve">Воробьевой Е.В.</w:t>
      </w:r>
      <w:r>
        <w:rPr>
          <w:rFonts w:ascii="Times New Roman" w:hAnsi="Times New Roman" w:eastAsia="Times New Roman" w:cs="Times New Roman"/>
          <w:sz w:val="28"/>
        </w:rPr>
        <w:t xml:space="preserve">– директору МБУ ТО «Перекресток»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firstLine="710"/>
        <w:jc w:val="both"/>
        <w:spacing w:after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Начальник отдела 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экономики                                                                                             Н.В. </w:t>
      </w:r>
      <w:r>
        <w:rPr>
          <w:rFonts w:ascii="Times New Roman" w:hAnsi="Times New Roman" w:eastAsia="Times New Roman" w:cs="Times New Roman"/>
          <w:sz w:val="28"/>
        </w:rPr>
        <w:t xml:space="preserve">Душина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Акт проверки получи</w:t>
      </w:r>
      <w:r>
        <w:rPr>
          <w:rFonts w:ascii="Times New Roman" w:hAnsi="Times New Roman" w:eastAsia="Times New Roman" w:cs="Times New Roman"/>
          <w:sz w:val="28"/>
        </w:rPr>
        <w:t xml:space="preserve">л(</w:t>
      </w:r>
      <w:r>
        <w:rPr>
          <w:rFonts w:ascii="Times New Roman" w:hAnsi="Times New Roman" w:eastAsia="Times New Roman" w:cs="Times New Roman"/>
          <w:sz w:val="28"/>
        </w:rPr>
        <w:t xml:space="preserve">а</w:t>
      </w:r>
      <w:r>
        <w:rPr>
          <w:rFonts w:ascii="Times New Roman" w:hAnsi="Times New Roman" w:eastAsia="Times New Roman" w:cs="Times New Roman"/>
          <w:sz w:val="28"/>
        </w:rPr>
        <w:t xml:space="preserve">) ________               ___________            ___________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0"/>
        </w:rPr>
        <w:suppressLineNumbers w:val="0"/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                                   (дата)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   (п</w:t>
      </w:r>
      <w:r>
        <w:rPr>
          <w:rFonts w:ascii="Times New Roman" w:hAnsi="Times New Roman" w:eastAsia="Times New Roman" w:cs="Times New Roman"/>
          <w:sz w:val="20"/>
        </w:rPr>
        <w:t xml:space="preserve">одпись)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(ФИО)</w:t>
      </w:r>
      <w:r>
        <w:rPr>
          <w:rFonts w:ascii="Times New Roman" w:hAnsi="Times New Roman" w:eastAsia="Times New Roman" w:cs="Times New Roman"/>
          <w:sz w:val="20"/>
        </w:rPr>
      </w:r>
      <w:r/>
    </w:p>
    <w:sectPr>
      <w:footnotePr/>
      <w:endnotePr/>
      <w:type w:val="nextPage"/>
      <w:pgSz w:w="11906" w:h="16838" w:orient="portrait"/>
      <w:pgMar w:top="1134" w:right="566" w:bottom="110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3">
    <w:name w:val="Heading 1"/>
    <w:basedOn w:val="821"/>
    <w:next w:val="821"/>
    <w:link w:val="6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4">
    <w:name w:val="Heading 1 Char"/>
    <w:basedOn w:val="822"/>
    <w:link w:val="643"/>
    <w:uiPriority w:val="9"/>
    <w:rPr>
      <w:rFonts w:ascii="Arial" w:hAnsi="Arial" w:eastAsia="Arial" w:cs="Arial"/>
      <w:sz w:val="40"/>
      <w:szCs w:val="40"/>
    </w:rPr>
  </w:style>
  <w:style w:type="paragraph" w:styleId="645">
    <w:name w:val="Heading 2"/>
    <w:basedOn w:val="821"/>
    <w:next w:val="821"/>
    <w:link w:val="6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6">
    <w:name w:val="Heading 2 Char"/>
    <w:basedOn w:val="822"/>
    <w:link w:val="645"/>
    <w:uiPriority w:val="9"/>
    <w:rPr>
      <w:rFonts w:ascii="Arial" w:hAnsi="Arial" w:eastAsia="Arial" w:cs="Arial"/>
      <w:sz w:val="34"/>
    </w:rPr>
  </w:style>
  <w:style w:type="paragraph" w:styleId="647">
    <w:name w:val="Heading 3"/>
    <w:basedOn w:val="821"/>
    <w:next w:val="821"/>
    <w:link w:val="6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8">
    <w:name w:val="Heading 3 Char"/>
    <w:basedOn w:val="822"/>
    <w:link w:val="647"/>
    <w:uiPriority w:val="9"/>
    <w:rPr>
      <w:rFonts w:ascii="Arial" w:hAnsi="Arial" w:eastAsia="Arial" w:cs="Arial"/>
      <w:sz w:val="30"/>
      <w:szCs w:val="30"/>
    </w:rPr>
  </w:style>
  <w:style w:type="paragraph" w:styleId="649">
    <w:name w:val="Heading 4"/>
    <w:basedOn w:val="821"/>
    <w:next w:val="821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0">
    <w:name w:val="Heading 4 Char"/>
    <w:basedOn w:val="822"/>
    <w:link w:val="649"/>
    <w:uiPriority w:val="9"/>
    <w:rPr>
      <w:rFonts w:ascii="Arial" w:hAnsi="Arial" w:eastAsia="Arial" w:cs="Arial"/>
      <w:b/>
      <w:bCs/>
      <w:sz w:val="26"/>
      <w:szCs w:val="26"/>
    </w:rPr>
  </w:style>
  <w:style w:type="paragraph" w:styleId="651">
    <w:name w:val="Heading 5"/>
    <w:basedOn w:val="821"/>
    <w:next w:val="821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2">
    <w:name w:val="Heading 5 Char"/>
    <w:basedOn w:val="822"/>
    <w:link w:val="651"/>
    <w:uiPriority w:val="9"/>
    <w:rPr>
      <w:rFonts w:ascii="Arial" w:hAnsi="Arial" w:eastAsia="Arial" w:cs="Arial"/>
      <w:b/>
      <w:bCs/>
      <w:sz w:val="24"/>
      <w:szCs w:val="24"/>
    </w:rPr>
  </w:style>
  <w:style w:type="paragraph" w:styleId="653">
    <w:name w:val="Heading 6"/>
    <w:basedOn w:val="821"/>
    <w:next w:val="821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4">
    <w:name w:val="Heading 6 Char"/>
    <w:basedOn w:val="822"/>
    <w:link w:val="653"/>
    <w:uiPriority w:val="9"/>
    <w:rPr>
      <w:rFonts w:ascii="Arial" w:hAnsi="Arial" w:eastAsia="Arial" w:cs="Arial"/>
      <w:b/>
      <w:bCs/>
      <w:sz w:val="22"/>
      <w:szCs w:val="22"/>
    </w:rPr>
  </w:style>
  <w:style w:type="paragraph" w:styleId="655">
    <w:name w:val="Heading 7"/>
    <w:basedOn w:val="821"/>
    <w:next w:val="821"/>
    <w:link w:val="6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6">
    <w:name w:val="Heading 7 Char"/>
    <w:basedOn w:val="822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7">
    <w:name w:val="Heading 8"/>
    <w:basedOn w:val="821"/>
    <w:next w:val="821"/>
    <w:link w:val="6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8">
    <w:name w:val="Heading 8 Char"/>
    <w:basedOn w:val="822"/>
    <w:link w:val="657"/>
    <w:uiPriority w:val="9"/>
    <w:rPr>
      <w:rFonts w:ascii="Arial" w:hAnsi="Arial" w:eastAsia="Arial" w:cs="Arial"/>
      <w:i/>
      <w:iCs/>
      <w:sz w:val="22"/>
      <w:szCs w:val="22"/>
    </w:rPr>
  </w:style>
  <w:style w:type="paragraph" w:styleId="659">
    <w:name w:val="Heading 9"/>
    <w:basedOn w:val="821"/>
    <w:next w:val="821"/>
    <w:link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0">
    <w:name w:val="Heading 9 Char"/>
    <w:basedOn w:val="822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61">
    <w:name w:val="List Paragraph"/>
    <w:basedOn w:val="821"/>
    <w:uiPriority w:val="34"/>
    <w:qFormat/>
    <w:pPr>
      <w:contextualSpacing/>
      <w:ind w:left="720"/>
    </w:p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21"/>
    <w:next w:val="821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2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2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2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2"/>
    <w:link w:val="673"/>
    <w:uiPriority w:val="99"/>
  </w:style>
  <w:style w:type="paragraph" w:styleId="675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character" w:styleId="825" w:customStyle="1">
    <w:name w:val="Знак сноски"/>
    <w:uiPriority w:val="99"/>
    <w:semiHidden/>
    <w:unhideWhenUsed/>
    <w:rPr>
      <w:vertAlign w:val="superscript"/>
    </w:rPr>
  </w:style>
  <w:style w:type="character" w:styleId="826" w:customStyle="1">
    <w:name w:val="Гиперссылка"/>
    <w:uiPriority w:val="99"/>
    <w:semiHidden/>
    <w:unhideWhenUsed/>
    <w:rPr>
      <w:color w:val="0563c1"/>
      <w:u w:val="single"/>
    </w:rPr>
  </w:style>
  <w:style w:type="paragraph" w:styleId="827" w:customStyle="1">
    <w:name w:val="Основной текст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2022-12-01T11:09:00Z</dcterms:created>
  <dcterms:modified xsi:type="dcterms:W3CDTF">2024-02-19T13:15:07Z</dcterms:modified>
</cp:coreProperties>
</file>