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810" w:rsidRDefault="00FF3810" w:rsidP="00FF3810">
      <w:pPr>
        <w:spacing w:before="100" w:beforeAutospacing="1" w:after="100" w:afterAutospacing="1" w:line="340" w:lineRule="atLeast"/>
        <w:ind w:firstLine="851"/>
        <w:contextualSpacing/>
        <w:jc w:val="right"/>
        <w:rPr>
          <w:rFonts w:ascii="Segoe UI" w:eastAsia="Times New Roman" w:hAnsi="Segoe UI" w:cs="Segoe UI"/>
          <w:b/>
          <w:bCs/>
          <w:color w:val="000000"/>
          <w:sz w:val="28"/>
          <w:szCs w:val="28"/>
        </w:rPr>
      </w:pPr>
      <w:r w:rsidRPr="00FF3810">
        <w:rPr>
          <w:rFonts w:ascii="Segoe UI" w:eastAsia="Times New Roman" w:hAnsi="Segoe UI" w:cs="Segoe UI"/>
          <w:b/>
          <w:bCs/>
          <w:color w:val="000000"/>
          <w:sz w:val="28"/>
          <w:szCs w:val="28"/>
        </w:rPr>
        <w:t>ПРЕСС-РЕЛИЗ</w:t>
      </w:r>
    </w:p>
    <w:p w:rsidR="0073447D" w:rsidRPr="00FF3810" w:rsidRDefault="0073447D" w:rsidP="00FF3810">
      <w:pPr>
        <w:spacing w:before="100" w:beforeAutospacing="1" w:after="100" w:afterAutospacing="1" w:line="340" w:lineRule="atLeast"/>
        <w:ind w:firstLine="851"/>
        <w:contextualSpacing/>
        <w:jc w:val="right"/>
        <w:rPr>
          <w:rFonts w:ascii="Segoe UI" w:eastAsia="Times New Roman" w:hAnsi="Segoe UI" w:cs="Segoe UI"/>
          <w:b/>
          <w:bCs/>
          <w:color w:val="000000"/>
          <w:sz w:val="28"/>
          <w:szCs w:val="28"/>
        </w:rPr>
      </w:pPr>
    </w:p>
    <w:p w:rsidR="00120A62" w:rsidRPr="00120A62" w:rsidRDefault="00065E8B" w:rsidP="00120A62">
      <w:pPr>
        <w:spacing w:before="100" w:beforeAutospacing="1" w:after="100" w:afterAutospacing="1" w:line="340" w:lineRule="atLeast"/>
        <w:ind w:firstLine="851"/>
        <w:contextualSpacing/>
        <w:jc w:val="center"/>
        <w:rPr>
          <w:rFonts w:ascii="Segoe UI" w:eastAsia="Times New Roman" w:hAnsi="Segoe UI" w:cs="Segoe UI"/>
          <w:b/>
          <w:bCs/>
          <w:color w:val="000000"/>
          <w:sz w:val="32"/>
          <w:szCs w:val="28"/>
        </w:rPr>
      </w:pPr>
      <w:r>
        <w:rPr>
          <w:rFonts w:ascii="Segoe UI" w:eastAsia="Times New Roman" w:hAnsi="Segoe UI" w:cs="Segoe UI"/>
          <w:b/>
          <w:bCs/>
          <w:color w:val="000000"/>
          <w:sz w:val="32"/>
          <w:szCs w:val="28"/>
        </w:rPr>
        <w:t>Кадастроваяпалата</w:t>
      </w:r>
      <w:r w:rsidR="0042255B">
        <w:rPr>
          <w:rFonts w:ascii="Segoe UI" w:eastAsia="Times New Roman" w:hAnsi="Segoe UI" w:cs="Segoe UI"/>
          <w:b/>
          <w:bCs/>
          <w:color w:val="000000"/>
          <w:sz w:val="32"/>
          <w:szCs w:val="28"/>
        </w:rPr>
        <w:t>: что нужно знать собственнику земельного участка, на котором расположен геодезический пункт</w:t>
      </w:r>
    </w:p>
    <w:p w:rsidR="004E1015" w:rsidRPr="001F3E35" w:rsidRDefault="00065E8B" w:rsidP="001F3E35">
      <w:pPr>
        <w:spacing w:before="100" w:beforeAutospacing="1" w:after="100" w:afterAutospacing="1" w:line="340" w:lineRule="atLeast"/>
        <w:contextualSpacing/>
        <w:rPr>
          <w:rFonts w:ascii="Segoe UI" w:eastAsia="Times New Roman" w:hAnsi="Segoe UI" w:cs="Segoe UI"/>
          <w:b/>
          <w:bCs/>
          <w:color w:val="000000"/>
          <w:sz w:val="32"/>
          <w:szCs w:val="28"/>
        </w:rPr>
      </w:pPr>
      <w:bookmarkStart w:id="0" w:name="_GoBack"/>
      <w:bookmarkEnd w:id="0"/>
      <w:r>
        <w:rPr>
          <w:rFonts w:ascii="Segoe UI" w:eastAsia="Times New Roman" w:hAnsi="Segoe UI" w:cs="Segoe UI"/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34290</wp:posOffset>
            </wp:positionH>
            <wp:positionV relativeFrom="paragraph">
              <wp:posOffset>187960</wp:posOffset>
            </wp:positionV>
            <wp:extent cx="2456815" cy="1553845"/>
            <wp:effectExtent l="0" t="0" r="0" b="0"/>
            <wp:wrapSquare wrapText="bothSides"/>
            <wp:docPr id="3" name="Рисунок 1" descr="+филиа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+филиал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6815" cy="1553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E1015" w:rsidRPr="00F70986" w:rsidRDefault="004E1015" w:rsidP="004E1015">
      <w:pPr>
        <w:spacing w:after="0" w:line="340" w:lineRule="atLeast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0986">
        <w:rPr>
          <w:rFonts w:ascii="Times New Roman" w:eastAsia="Times New Roman" w:hAnsi="Times New Roman" w:cs="Times New Roman"/>
          <w:color w:val="000000"/>
          <w:sz w:val="28"/>
          <w:szCs w:val="28"/>
        </w:rPr>
        <w:t>Деревянные сооружения в виде пирамид, размещающиеся на возвышенностях на местности определя</w:t>
      </w:r>
      <w:r w:rsidR="00F70047" w:rsidRPr="00F70986">
        <w:rPr>
          <w:rFonts w:ascii="Times New Roman" w:eastAsia="Times New Roman" w:hAnsi="Times New Roman" w:cs="Times New Roman"/>
          <w:color w:val="000000"/>
          <w:sz w:val="28"/>
          <w:szCs w:val="28"/>
        </w:rPr>
        <w:t>ются</w:t>
      </w:r>
      <w:r w:rsidRPr="00F709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геодезический пункт. </w:t>
      </w:r>
    </w:p>
    <w:p w:rsidR="0042255B" w:rsidRPr="00F70986" w:rsidRDefault="004E1015" w:rsidP="0042255B">
      <w:pPr>
        <w:spacing w:after="0" w:line="340" w:lineRule="atLeast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09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Геодезический пункт – это точка, особым образом закреплённая на местности (в земле, реже – на здании или другом искусственном сооружении), и являющаяся носителем координат, определённых геодезическими методами. Геодезический пункт является элементом геодезической сети, которая служит, в том числе геодезической основой топографической съёмки местности. </w:t>
      </w:r>
    </w:p>
    <w:p w:rsidR="004E1015" w:rsidRPr="00F70986" w:rsidRDefault="004E1015" w:rsidP="004E1015">
      <w:pPr>
        <w:spacing w:after="0" w:line="340" w:lineRule="atLeast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09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Над центром пункта как раз и возводят наземное сооружение (деревянное, металлическое, каменное или железобетонное, в виде пирамиды, столба, штатива), служащего для закрепления визирной цели, установки геодезического прибора, и являющегося площадкой для работы наблюдателя. </w:t>
      </w:r>
    </w:p>
    <w:p w:rsidR="0042255B" w:rsidRPr="00F70986" w:rsidRDefault="00F70047" w:rsidP="004E1015">
      <w:pPr>
        <w:spacing w:after="0" w:line="340" w:lineRule="atLeast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098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42255B" w:rsidRPr="00F709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соответствии с п. 12 ст. 8 Федерального закона от 30.12.2015 № 431-ФЗ «О геодезии, картографии и пространственных данных и о внесении изменений в отдельные законодательные акты Российской Федерации</w:t>
      </w:r>
      <w:r w:rsidRPr="00F70986">
        <w:rPr>
          <w:rFonts w:ascii="Times New Roman" w:eastAsia="Times New Roman" w:hAnsi="Times New Roman" w:cs="Times New Roman"/>
          <w:color w:val="000000"/>
          <w:sz w:val="28"/>
          <w:szCs w:val="28"/>
        </w:rPr>
        <w:t>» пункты го</w:t>
      </w:r>
      <w:r w:rsidR="0042255B" w:rsidRPr="00F70986">
        <w:rPr>
          <w:rFonts w:ascii="Times New Roman" w:eastAsia="Times New Roman" w:hAnsi="Times New Roman" w:cs="Times New Roman"/>
          <w:color w:val="000000"/>
          <w:sz w:val="28"/>
          <w:szCs w:val="28"/>
        </w:rPr>
        <w:t>сударственной геоде</w:t>
      </w:r>
      <w:r w:rsidRPr="00F709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зической сети, предназначенные </w:t>
      </w:r>
      <w:r w:rsidR="0042255B" w:rsidRPr="00F70986">
        <w:rPr>
          <w:rFonts w:ascii="Times New Roman" w:eastAsia="Times New Roman" w:hAnsi="Times New Roman" w:cs="Times New Roman"/>
          <w:color w:val="000000"/>
          <w:sz w:val="28"/>
          <w:szCs w:val="28"/>
        </w:rPr>
        <w:t>для обеспечения в</w:t>
      </w:r>
      <w:r w:rsidRPr="00F70986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42255B" w:rsidRPr="00F70986">
        <w:rPr>
          <w:rFonts w:ascii="Times New Roman" w:eastAsia="Times New Roman" w:hAnsi="Times New Roman" w:cs="Times New Roman"/>
          <w:color w:val="000000"/>
          <w:sz w:val="28"/>
          <w:szCs w:val="28"/>
        </w:rPr>
        <w:t>полнения геоде</w:t>
      </w:r>
      <w:r w:rsidRPr="00F70986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42255B" w:rsidRPr="00F70986">
        <w:rPr>
          <w:rFonts w:ascii="Times New Roman" w:eastAsia="Times New Roman" w:hAnsi="Times New Roman" w:cs="Times New Roman"/>
          <w:color w:val="000000"/>
          <w:sz w:val="28"/>
          <w:szCs w:val="28"/>
        </w:rPr>
        <w:t>ических и карто</w:t>
      </w:r>
      <w:r w:rsidRPr="00F70986">
        <w:rPr>
          <w:rFonts w:ascii="Times New Roman" w:eastAsia="Times New Roman" w:hAnsi="Times New Roman" w:cs="Times New Roman"/>
          <w:color w:val="000000"/>
          <w:sz w:val="28"/>
          <w:szCs w:val="28"/>
        </w:rPr>
        <w:t>графических</w:t>
      </w:r>
      <w:r w:rsidR="0042255B" w:rsidRPr="00F709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работ, созданн</w:t>
      </w:r>
      <w:r w:rsidRPr="00F70986">
        <w:rPr>
          <w:rFonts w:ascii="Times New Roman" w:eastAsia="Times New Roman" w:hAnsi="Times New Roman" w:cs="Times New Roman"/>
          <w:color w:val="000000"/>
          <w:sz w:val="28"/>
          <w:szCs w:val="28"/>
        </w:rPr>
        <w:t>ых за счет средств федерального бюдж</w:t>
      </w:r>
      <w:r w:rsidR="0042255B" w:rsidRPr="00F70986">
        <w:rPr>
          <w:rFonts w:ascii="Times New Roman" w:eastAsia="Times New Roman" w:hAnsi="Times New Roman" w:cs="Times New Roman"/>
          <w:color w:val="000000"/>
          <w:sz w:val="28"/>
          <w:szCs w:val="28"/>
        </w:rPr>
        <w:t>ета</w:t>
      </w:r>
      <w:r w:rsidRPr="00F7098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42255B" w:rsidRPr="00F709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относятся к федеральной собственности.</w:t>
      </w:r>
    </w:p>
    <w:p w:rsidR="004E1015" w:rsidRPr="00F70986" w:rsidRDefault="004E1015" w:rsidP="004E1015">
      <w:pPr>
        <w:spacing w:after="0" w:line="340" w:lineRule="atLeast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09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зависимости от сроков использования пунктов в работе их можно выделить на такие группы: </w:t>
      </w:r>
    </w:p>
    <w:p w:rsidR="004E1015" w:rsidRPr="00F70986" w:rsidRDefault="004E1015" w:rsidP="004E1015">
      <w:pPr>
        <w:spacing w:after="0" w:line="340" w:lineRule="atLeast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09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временные, которые применяются на определенный срок строительства какого-то объекта или время выполнения съемки; </w:t>
      </w:r>
    </w:p>
    <w:p w:rsidR="004E1015" w:rsidRPr="00F70986" w:rsidRDefault="004E1015" w:rsidP="004E1015">
      <w:pPr>
        <w:spacing w:after="0" w:line="340" w:lineRule="atLeast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09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постоянные, с продолжительным сроком их эксплуатации, некоторые из них имеют даже названия «вековые». </w:t>
      </w:r>
    </w:p>
    <w:p w:rsidR="004E1015" w:rsidRPr="00F70986" w:rsidRDefault="004E1015" w:rsidP="004E1015">
      <w:pPr>
        <w:spacing w:after="0" w:line="340" w:lineRule="atLeast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09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Уничтожение (умышленное или по неосторожности), а также повреждение геодезических пунктов влечет наложение административного штрафа на граждан в размере от 5 до 10 тыс. рублей; на должностных лиц — от 10 до 50 тыс. рублей; на юридических лиц — от 50 до 200 тыс. рублей. При этом виновное лицо не освобождается от обязанности восстановления геодезического пункта. </w:t>
      </w:r>
    </w:p>
    <w:p w:rsidR="004E1015" w:rsidRPr="00F70986" w:rsidRDefault="004E1015" w:rsidP="004E1015">
      <w:pPr>
        <w:spacing w:after="0" w:line="340" w:lineRule="atLeast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09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случае выявления уничтоженного или поврежденного геодезического пункта правообладатели земельных участков, на которых расположены геодезические пункты, в течение 15 календарных дней обязаны направить в уполномоченный орган Росреестр информацию о данном факте. Информация может </w:t>
      </w:r>
      <w:r w:rsidRPr="00F7098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быть направлена в виде документа на бумажном носителе, электронного документа или путём заполнения специального раздела на официальном сайте Росреестра в разделе «Обращения граждан онлайн». </w:t>
      </w:r>
    </w:p>
    <w:p w:rsidR="004E1015" w:rsidRPr="00F70986" w:rsidRDefault="004E1015" w:rsidP="004E1015">
      <w:pPr>
        <w:spacing w:after="0" w:line="340" w:lineRule="atLeast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09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Неуведомление собственником, владельцем или пользователем земельного участка, здания либо сооружения, на которых размещены геодезические пункты, об их уничтожении или повреждении, — влечет предупреждение или наложение административного штрафа в размере от 1 до 5 тыс. рублей. </w:t>
      </w:r>
    </w:p>
    <w:p w:rsidR="00EB6B10" w:rsidRPr="00F70986" w:rsidRDefault="00DE658A" w:rsidP="00F70047">
      <w:pPr>
        <w:spacing w:after="0" w:line="3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0986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</w:t>
      </w:r>
      <w:r w:rsidR="004E66AB" w:rsidRPr="00F70986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</w:t>
      </w:r>
    </w:p>
    <w:p w:rsidR="00995504" w:rsidRPr="00F70986" w:rsidRDefault="00EB6B10" w:rsidP="00EA5478">
      <w:pPr>
        <w:spacing w:after="0" w:line="3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0986">
        <w:rPr>
          <w:rFonts w:ascii="Times New Roman" w:eastAsia="Times New Roman" w:hAnsi="Times New Roman" w:cs="Times New Roman"/>
          <w:color w:val="000000"/>
          <w:sz w:val="28"/>
          <w:szCs w:val="28"/>
        </w:rPr>
        <w:t>Пресс-службафилиалаФГБУ«ФКПРосреес</w:t>
      </w:r>
      <w:r w:rsidR="00120A62" w:rsidRPr="00F70986">
        <w:rPr>
          <w:rFonts w:ascii="Times New Roman" w:eastAsia="Times New Roman" w:hAnsi="Times New Roman" w:cs="Times New Roman"/>
          <w:color w:val="000000"/>
          <w:sz w:val="28"/>
          <w:szCs w:val="28"/>
        </w:rPr>
        <w:t>тра»поКраснодарскомукраю</w:t>
      </w:r>
    </w:p>
    <w:sectPr w:rsidR="00995504" w:rsidRPr="00F70986" w:rsidSect="00EB6B1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072A1"/>
    <w:multiLevelType w:val="multilevel"/>
    <w:tmpl w:val="D1D6B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83B07"/>
    <w:multiLevelType w:val="multilevel"/>
    <w:tmpl w:val="5D3C1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C92A78"/>
    <w:multiLevelType w:val="multilevel"/>
    <w:tmpl w:val="F6EAF598"/>
    <w:lvl w:ilvl="0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7552B7"/>
    <w:multiLevelType w:val="multilevel"/>
    <w:tmpl w:val="211A6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D3D048A"/>
    <w:multiLevelType w:val="hybridMultilevel"/>
    <w:tmpl w:val="8FEA9C9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6EAA3C52"/>
    <w:multiLevelType w:val="multilevel"/>
    <w:tmpl w:val="B8C4B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0B938FB"/>
    <w:multiLevelType w:val="multilevel"/>
    <w:tmpl w:val="8794B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FD200E4"/>
    <w:multiLevelType w:val="multilevel"/>
    <w:tmpl w:val="A4B8D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7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95504"/>
    <w:rsid w:val="0005192B"/>
    <w:rsid w:val="00065E8B"/>
    <w:rsid w:val="000A7769"/>
    <w:rsid w:val="00120A62"/>
    <w:rsid w:val="001379BB"/>
    <w:rsid w:val="00191F3E"/>
    <w:rsid w:val="001F3E35"/>
    <w:rsid w:val="002166E1"/>
    <w:rsid w:val="00233C2B"/>
    <w:rsid w:val="00281CF5"/>
    <w:rsid w:val="002D72EC"/>
    <w:rsid w:val="00331649"/>
    <w:rsid w:val="003949CA"/>
    <w:rsid w:val="003A5632"/>
    <w:rsid w:val="003C54EC"/>
    <w:rsid w:val="00406575"/>
    <w:rsid w:val="0042255B"/>
    <w:rsid w:val="00455DA7"/>
    <w:rsid w:val="004B58C1"/>
    <w:rsid w:val="004E1015"/>
    <w:rsid w:val="004E66AB"/>
    <w:rsid w:val="00505D6B"/>
    <w:rsid w:val="005538DC"/>
    <w:rsid w:val="005D7ED1"/>
    <w:rsid w:val="005E141E"/>
    <w:rsid w:val="0064698D"/>
    <w:rsid w:val="00657062"/>
    <w:rsid w:val="006A1D75"/>
    <w:rsid w:val="006D452F"/>
    <w:rsid w:val="006F2E34"/>
    <w:rsid w:val="00711205"/>
    <w:rsid w:val="0073447D"/>
    <w:rsid w:val="00735C46"/>
    <w:rsid w:val="007A0F82"/>
    <w:rsid w:val="007C7161"/>
    <w:rsid w:val="008214AC"/>
    <w:rsid w:val="008360F4"/>
    <w:rsid w:val="00837F78"/>
    <w:rsid w:val="008A7639"/>
    <w:rsid w:val="009410BC"/>
    <w:rsid w:val="00970329"/>
    <w:rsid w:val="0097159C"/>
    <w:rsid w:val="00995504"/>
    <w:rsid w:val="009D01E2"/>
    <w:rsid w:val="00A13821"/>
    <w:rsid w:val="00A235A7"/>
    <w:rsid w:val="00AA3118"/>
    <w:rsid w:val="00AC4D32"/>
    <w:rsid w:val="00AD39DE"/>
    <w:rsid w:val="00B476DB"/>
    <w:rsid w:val="00B50B1E"/>
    <w:rsid w:val="00C122E5"/>
    <w:rsid w:val="00C13A47"/>
    <w:rsid w:val="00C7114C"/>
    <w:rsid w:val="00CF4126"/>
    <w:rsid w:val="00D34EBF"/>
    <w:rsid w:val="00D54008"/>
    <w:rsid w:val="00DC3CAD"/>
    <w:rsid w:val="00DE580F"/>
    <w:rsid w:val="00DE658A"/>
    <w:rsid w:val="00E33B16"/>
    <w:rsid w:val="00E40C17"/>
    <w:rsid w:val="00EA5478"/>
    <w:rsid w:val="00EB6B10"/>
    <w:rsid w:val="00F53FBA"/>
    <w:rsid w:val="00F70047"/>
    <w:rsid w:val="00F70986"/>
    <w:rsid w:val="00FF38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5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6B10"/>
    <w:rPr>
      <w:color w:val="0000FF" w:themeColor="hyperlink"/>
      <w:u w:val="single"/>
    </w:rPr>
  </w:style>
  <w:style w:type="paragraph" w:styleId="a4">
    <w:name w:val="List Paragraph"/>
    <w:aliases w:val="Источник"/>
    <w:basedOn w:val="a"/>
    <w:uiPriority w:val="34"/>
    <w:qFormat/>
    <w:rsid w:val="00EB6B10"/>
    <w:pPr>
      <w:spacing w:after="0" w:line="240" w:lineRule="auto"/>
      <w:ind w:left="720" w:firstLine="360"/>
      <w:contextualSpacing/>
    </w:pPr>
    <w:rPr>
      <w:rFonts w:ascii="Calibri" w:eastAsia="Calibri" w:hAnsi="Calibri" w:cs="Times New Roman"/>
      <w:lang w:val="en-US" w:eastAsia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5E1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141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406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8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4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62063">
          <w:blockQuote w:val="1"/>
          <w:marLeft w:val="150"/>
          <w:marRight w:val="225"/>
          <w:marTop w:val="30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30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69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769125">
          <w:blockQuote w:val="1"/>
          <w:marLeft w:val="150"/>
          <w:marRight w:val="225"/>
          <w:marTop w:val="30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0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52F52-4360-4B7B-95D2-96B9AAC39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1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user2066</dc:creator>
  <cp:keywords/>
  <cp:lastModifiedBy>51u</cp:lastModifiedBy>
  <cp:revision>27</cp:revision>
  <dcterms:created xsi:type="dcterms:W3CDTF">2018-08-09T06:05:00Z</dcterms:created>
  <dcterms:modified xsi:type="dcterms:W3CDTF">2019-01-11T10:20:00Z</dcterms:modified>
</cp:coreProperties>
</file>