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DA" w:rsidRDefault="000826C3" w:rsidP="000826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муниципального образования город Горячий Ключ о результатах </w:t>
      </w:r>
      <w:r w:rsidR="008E0AD9">
        <w:rPr>
          <w:rFonts w:ascii="Times New Roman" w:hAnsi="Times New Roman" w:cs="Times New Roman"/>
          <w:sz w:val="28"/>
          <w:szCs w:val="28"/>
        </w:rPr>
        <w:t>контрольного мероприятия в муниципальном бюджетном учреждении</w:t>
      </w:r>
      <w:r>
        <w:rPr>
          <w:rFonts w:ascii="Times New Roman" w:hAnsi="Times New Roman" w:cs="Times New Roman"/>
          <w:sz w:val="28"/>
          <w:szCs w:val="28"/>
        </w:rPr>
        <w:t xml:space="preserve"> «Спортивная школа «Юность» муниципального образования город Горячий Ключ</w:t>
      </w:r>
    </w:p>
    <w:p w:rsidR="00B87BED" w:rsidRDefault="00B87BED" w:rsidP="000826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E0AD9" w:rsidRDefault="00DD07AC" w:rsidP="008E0AD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Контрольное мероприятие проведено на основании распоряжения</w:t>
      </w:r>
      <w:r w:rsidR="008E0AD9">
        <w:rPr>
          <w:rFonts w:ascii="Times New Roman" w:hAnsi="Times New Roman" w:cs="Times New Roman"/>
          <w:sz w:val="27"/>
          <w:szCs w:val="27"/>
        </w:rPr>
        <w:t xml:space="preserve"> администрации муниципального образования город Горячий </w:t>
      </w:r>
      <w:r>
        <w:rPr>
          <w:rFonts w:ascii="Times New Roman" w:hAnsi="Times New Roman" w:cs="Times New Roman"/>
          <w:sz w:val="27"/>
          <w:szCs w:val="27"/>
        </w:rPr>
        <w:t xml:space="preserve">Ключ от 27 июля 2017 года №64 </w:t>
      </w:r>
      <w:proofErr w:type="gramStart"/>
      <w:r>
        <w:rPr>
          <w:rFonts w:ascii="Times New Roman" w:hAnsi="Times New Roman" w:cs="Times New Roman"/>
          <w:sz w:val="27"/>
          <w:szCs w:val="27"/>
        </w:rPr>
        <w:t>р</w:t>
      </w:r>
      <w:proofErr w:type="gramEnd"/>
      <w:r>
        <w:rPr>
          <w:rFonts w:ascii="Times New Roman" w:hAnsi="Times New Roman" w:cs="Times New Roman"/>
          <w:sz w:val="27"/>
          <w:szCs w:val="27"/>
        </w:rPr>
        <w:t>, удостоверений отдела внутреннего финансового контроля от 27 июля 2017 года № 39 и №40.</w:t>
      </w:r>
    </w:p>
    <w:p w:rsidR="008E0AD9" w:rsidRDefault="008E0AD9" w:rsidP="008E0AD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2. Темы контрольного мероприятия</w:t>
      </w:r>
      <w:r>
        <w:rPr>
          <w:rFonts w:ascii="Times New Roman" w:hAnsi="Times New Roman" w:cs="Times New Roman"/>
          <w:sz w:val="27"/>
          <w:szCs w:val="27"/>
        </w:rPr>
        <w:t xml:space="preserve">:  </w:t>
      </w:r>
    </w:p>
    <w:p w:rsidR="008E0AD9" w:rsidRDefault="00DD07AC" w:rsidP="008E0AD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1)р</w:t>
      </w:r>
      <w:r w:rsidR="008E0AD9">
        <w:rPr>
          <w:rFonts w:ascii="Times New Roman" w:hAnsi="Times New Roman" w:cs="Times New Roman"/>
          <w:sz w:val="27"/>
          <w:szCs w:val="27"/>
        </w:rPr>
        <w:t>евизия финансово-хозяйственной деятельности, достоверность учета, обеспечение сохранности и эффективности использования муниципального имущества, закрепленного на праве оперативного управления за 2016 год и истекший период 2017 года.</w:t>
      </w:r>
    </w:p>
    <w:p w:rsidR="008E0AD9" w:rsidRDefault="008E0AD9" w:rsidP="008E0AD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2)проверка организации закупок товаров, работ, услуг в соответствии с Федеральным законом от 5 апреля 2013 года №44-ФЗ «О контрактной системе в сфере закупок товаров, работ, услуг для государственных и муниципальных нужд» за 2016 год и стекший период 2017 года.</w:t>
      </w:r>
    </w:p>
    <w:p w:rsidR="008E0AD9" w:rsidRDefault="008E0AD9" w:rsidP="00A075AF">
      <w:pPr>
        <w:ind w:firstLine="708"/>
        <w:rPr>
          <w:rFonts w:ascii="Times New Roman" w:hAnsi="Times New Roman" w:cs="Times New Roman"/>
          <w:b/>
          <w:sz w:val="27"/>
          <w:szCs w:val="27"/>
        </w:rPr>
      </w:pPr>
      <w:r w:rsidRPr="00A075AF">
        <w:rPr>
          <w:rFonts w:ascii="Times New Roman" w:hAnsi="Times New Roman" w:cs="Times New Roman"/>
          <w:sz w:val="27"/>
          <w:szCs w:val="27"/>
        </w:rPr>
        <w:t>В результате контр</w:t>
      </w:r>
      <w:r w:rsidR="00A075AF">
        <w:rPr>
          <w:rFonts w:ascii="Times New Roman" w:hAnsi="Times New Roman" w:cs="Times New Roman"/>
          <w:sz w:val="27"/>
          <w:szCs w:val="27"/>
        </w:rPr>
        <w:t xml:space="preserve">ольного мероприятия установлены </w:t>
      </w:r>
      <w:r w:rsidR="004A0B68">
        <w:rPr>
          <w:rFonts w:ascii="Times New Roman" w:hAnsi="Times New Roman" w:cs="Times New Roman"/>
          <w:sz w:val="27"/>
          <w:szCs w:val="27"/>
        </w:rPr>
        <w:t xml:space="preserve">отдельные </w:t>
      </w:r>
      <w:r w:rsidR="00A075AF">
        <w:rPr>
          <w:rFonts w:ascii="Times New Roman" w:hAnsi="Times New Roman" w:cs="Times New Roman"/>
          <w:sz w:val="27"/>
          <w:szCs w:val="27"/>
        </w:rPr>
        <w:t>нарушения нормативных актов:</w:t>
      </w:r>
    </w:p>
    <w:p w:rsidR="00A075AF" w:rsidRDefault="008E0AD9" w:rsidP="008E0AD9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статьи 32 Федерального закона</w:t>
      </w:r>
      <w:r w:rsidR="00A075AF">
        <w:rPr>
          <w:rFonts w:ascii="Times New Roman" w:hAnsi="Times New Roman"/>
          <w:sz w:val="27"/>
          <w:szCs w:val="27"/>
        </w:rPr>
        <w:t xml:space="preserve"> от 12 января 1996 года №7-ФЗ</w:t>
      </w:r>
      <w:r>
        <w:rPr>
          <w:rFonts w:ascii="Times New Roman" w:hAnsi="Times New Roman"/>
          <w:sz w:val="27"/>
          <w:szCs w:val="27"/>
        </w:rPr>
        <w:t xml:space="preserve"> «О некоммерческих организациях</w:t>
      </w:r>
      <w:r w:rsidR="00A075AF">
        <w:rPr>
          <w:rFonts w:ascii="Times New Roman" w:hAnsi="Times New Roman"/>
          <w:sz w:val="27"/>
          <w:szCs w:val="27"/>
        </w:rPr>
        <w:t>»;</w:t>
      </w:r>
    </w:p>
    <w:p w:rsidR="0009542A" w:rsidRDefault="0009542A" w:rsidP="0009542A">
      <w:pPr>
        <w:pStyle w:val="a3"/>
        <w:ind w:firstLine="56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пункта 4 части 2 статьи 9, статьи 19  Федерального закона от 6 декабря 2011 года № 402-ФЗ «О бухгалтерском учете»; </w:t>
      </w:r>
    </w:p>
    <w:p w:rsidR="0009542A" w:rsidRDefault="0009542A" w:rsidP="0009542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Постановления Правительства Российской Федерации от 26 июля 2010 года №538</w:t>
      </w:r>
      <w:r w:rsidR="00C41FC4">
        <w:rPr>
          <w:rFonts w:ascii="Times New Roman" w:hAnsi="Times New Roman"/>
          <w:sz w:val="27"/>
          <w:szCs w:val="27"/>
        </w:rPr>
        <w:t xml:space="preserve"> </w:t>
      </w:r>
      <w:r w:rsidR="00C41FC4" w:rsidRPr="00F341D0">
        <w:rPr>
          <w:rFonts w:ascii="Times New Roman" w:hAnsi="Times New Roman" w:cs="Times New Roman"/>
          <w:sz w:val="27"/>
          <w:szCs w:val="27"/>
        </w:rPr>
        <w:t>«О порядке отнесения имущества автономного или бюджетного учреждения к категории особо ценного движимого имущества</w:t>
      </w:r>
      <w:r w:rsidR="00C41FC4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; </w:t>
      </w:r>
    </w:p>
    <w:p w:rsidR="0009542A" w:rsidRDefault="0009542A" w:rsidP="008E0AD9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Постановления Правительства Российской Федерации от 1 января 2002 года № 1 «О классификации основных средств, включаемых в амортизац</w:t>
      </w:r>
      <w:r w:rsidR="00C41FC4">
        <w:rPr>
          <w:rFonts w:ascii="Times New Roman" w:hAnsi="Times New Roman"/>
          <w:sz w:val="27"/>
          <w:szCs w:val="27"/>
        </w:rPr>
        <w:t>ионные группы»;</w:t>
      </w:r>
    </w:p>
    <w:p w:rsidR="00A075AF" w:rsidRDefault="008E0AD9" w:rsidP="008E0AD9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пункта 15 приказа Минфина РФ от 21 июля 2011 года № 86 н</w:t>
      </w:r>
      <w:r w:rsidR="00A075AF">
        <w:rPr>
          <w:rFonts w:ascii="Times New Roman" w:hAnsi="Times New Roman"/>
          <w:sz w:val="27"/>
          <w:szCs w:val="27"/>
        </w:rPr>
        <w:t xml:space="preserve">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ведение указанного сайта»;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09542A" w:rsidRDefault="00A075AF" w:rsidP="004A0B68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приказ</w:t>
      </w:r>
      <w:r w:rsidR="004A0B68"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 xml:space="preserve"> Минфина РФ от 1 июня 2013 года № 65 н «</w:t>
      </w:r>
      <w:r w:rsidR="004A0B68">
        <w:rPr>
          <w:rFonts w:ascii="Times New Roman" w:hAnsi="Times New Roman"/>
          <w:sz w:val="27"/>
          <w:szCs w:val="27"/>
        </w:rPr>
        <w:t xml:space="preserve">Об утверждении </w:t>
      </w:r>
      <w:r w:rsidR="008E0AD9">
        <w:rPr>
          <w:rFonts w:ascii="Times New Roman" w:hAnsi="Times New Roman"/>
          <w:sz w:val="27"/>
          <w:szCs w:val="27"/>
        </w:rPr>
        <w:t>Указаний о порядке применения бюджетной классификации Российской Федерации</w:t>
      </w:r>
      <w:r w:rsidR="004A0B68">
        <w:rPr>
          <w:rFonts w:ascii="Times New Roman" w:hAnsi="Times New Roman"/>
          <w:sz w:val="27"/>
          <w:szCs w:val="27"/>
        </w:rPr>
        <w:t>»;</w:t>
      </w:r>
    </w:p>
    <w:p w:rsidR="0009542A" w:rsidRDefault="0009542A" w:rsidP="0009542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приказа Минфина РФ от 15 декабря 2010 года №173н «Об утверждении форм первичных учетных документов и регистров бухгалтерского учета и Методических указаний по их применению»;</w:t>
      </w:r>
    </w:p>
    <w:p w:rsidR="008E0AD9" w:rsidRDefault="0009542A" w:rsidP="0009542A">
      <w:pPr>
        <w:pStyle w:val="a3"/>
        <w:ind w:firstLine="56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подпункта «г» пункта 3.17 приказа Минфина РФ от 29 августа 2014 года № 89н;</w:t>
      </w:r>
      <w:r w:rsidR="008E0AD9">
        <w:rPr>
          <w:rFonts w:ascii="Times New Roman" w:hAnsi="Times New Roman"/>
          <w:sz w:val="27"/>
          <w:szCs w:val="27"/>
        </w:rPr>
        <w:tab/>
      </w:r>
    </w:p>
    <w:p w:rsidR="0009542A" w:rsidRDefault="008E0AD9" w:rsidP="008E0AD9">
      <w:pPr>
        <w:pStyle w:val="a3"/>
        <w:ind w:firstLine="56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пункта 9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</w:t>
      </w:r>
      <w:r w:rsidR="00C41FC4">
        <w:rPr>
          <w:rFonts w:ascii="Times New Roman" w:hAnsi="Times New Roman"/>
          <w:sz w:val="27"/>
          <w:szCs w:val="27"/>
        </w:rPr>
        <w:t>фина</w:t>
      </w:r>
      <w:r w:rsidR="004A0B68">
        <w:rPr>
          <w:rFonts w:ascii="Times New Roman" w:hAnsi="Times New Roman"/>
          <w:sz w:val="27"/>
          <w:szCs w:val="27"/>
        </w:rPr>
        <w:t xml:space="preserve"> Р</w:t>
      </w:r>
      <w:r>
        <w:rPr>
          <w:rFonts w:ascii="Times New Roman" w:hAnsi="Times New Roman"/>
          <w:sz w:val="27"/>
          <w:szCs w:val="27"/>
        </w:rPr>
        <w:t>Ф</w:t>
      </w:r>
      <w:r w:rsidR="004A0B68">
        <w:rPr>
          <w:rFonts w:ascii="Times New Roman" w:hAnsi="Times New Roman"/>
          <w:sz w:val="27"/>
          <w:szCs w:val="27"/>
        </w:rPr>
        <w:t xml:space="preserve"> от 25 марта 2011 года № 33н</w:t>
      </w:r>
      <w:r>
        <w:rPr>
          <w:rFonts w:ascii="Times New Roman" w:hAnsi="Times New Roman"/>
          <w:sz w:val="27"/>
          <w:szCs w:val="27"/>
        </w:rPr>
        <w:t>;</w:t>
      </w:r>
    </w:p>
    <w:p w:rsidR="008E0AD9" w:rsidRDefault="008E0AD9" w:rsidP="008E0AD9">
      <w:pPr>
        <w:pStyle w:val="a3"/>
        <w:ind w:firstLine="56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</w:t>
      </w:r>
      <w:r w:rsidR="004A0B68">
        <w:rPr>
          <w:rFonts w:ascii="Times New Roman" w:hAnsi="Times New Roman"/>
          <w:sz w:val="27"/>
          <w:szCs w:val="27"/>
        </w:rPr>
        <w:t>ункта</w:t>
      </w:r>
      <w:r>
        <w:rPr>
          <w:rFonts w:ascii="Times New Roman" w:hAnsi="Times New Roman"/>
          <w:sz w:val="27"/>
          <w:szCs w:val="27"/>
        </w:rPr>
        <w:t xml:space="preserve"> 31 Инструкции о применении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</w:t>
      </w:r>
      <w:r w:rsidR="00C41FC4">
        <w:rPr>
          <w:rFonts w:ascii="Times New Roman" w:hAnsi="Times New Roman"/>
          <w:sz w:val="27"/>
          <w:szCs w:val="27"/>
        </w:rPr>
        <w:t>еждений, утвержденной приказом М</w:t>
      </w:r>
      <w:r>
        <w:rPr>
          <w:rFonts w:ascii="Times New Roman" w:hAnsi="Times New Roman"/>
          <w:sz w:val="27"/>
          <w:szCs w:val="27"/>
        </w:rPr>
        <w:t>ин</w:t>
      </w:r>
      <w:r w:rsidR="00C41FC4">
        <w:rPr>
          <w:rFonts w:ascii="Times New Roman" w:hAnsi="Times New Roman"/>
          <w:sz w:val="27"/>
          <w:szCs w:val="27"/>
        </w:rPr>
        <w:t>ф</w:t>
      </w:r>
      <w:r>
        <w:rPr>
          <w:rFonts w:ascii="Times New Roman" w:hAnsi="Times New Roman"/>
          <w:sz w:val="27"/>
          <w:szCs w:val="27"/>
        </w:rPr>
        <w:t>ина РФ от 1 декабря 2010 года № 157 н</w:t>
      </w:r>
      <w:r w:rsidR="004A0B68">
        <w:rPr>
          <w:rFonts w:ascii="Times New Roman" w:hAnsi="Times New Roman"/>
          <w:sz w:val="27"/>
          <w:szCs w:val="27"/>
        </w:rPr>
        <w:t>;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8E0AD9" w:rsidRDefault="004A0B68" w:rsidP="008E0AD9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8E0AD9">
        <w:rPr>
          <w:rFonts w:ascii="Times New Roman" w:hAnsi="Times New Roman"/>
          <w:sz w:val="27"/>
          <w:szCs w:val="27"/>
        </w:rPr>
        <w:t xml:space="preserve">бщероссийского классификатора основных фондов  </w:t>
      </w:r>
      <w:proofErr w:type="gramStart"/>
      <w:r w:rsidR="008E0AD9">
        <w:rPr>
          <w:rFonts w:ascii="Times New Roman" w:hAnsi="Times New Roman"/>
          <w:sz w:val="27"/>
          <w:szCs w:val="27"/>
        </w:rPr>
        <w:t>ОК</w:t>
      </w:r>
      <w:proofErr w:type="gramEnd"/>
      <w:r w:rsidR="008E0AD9">
        <w:rPr>
          <w:rFonts w:ascii="Times New Roman" w:hAnsi="Times New Roman"/>
          <w:sz w:val="27"/>
          <w:szCs w:val="27"/>
        </w:rPr>
        <w:t xml:space="preserve"> 013-2014 (ОКОФ) и плана счетов бухгалтерского учета, утвержденног</w:t>
      </w:r>
      <w:r w:rsidR="00C41FC4">
        <w:rPr>
          <w:rFonts w:ascii="Times New Roman" w:hAnsi="Times New Roman"/>
          <w:sz w:val="27"/>
          <w:szCs w:val="27"/>
        </w:rPr>
        <w:t>о приказом Минфина Р</w:t>
      </w:r>
      <w:r w:rsidR="008E0AD9">
        <w:rPr>
          <w:rFonts w:ascii="Times New Roman" w:hAnsi="Times New Roman"/>
          <w:sz w:val="27"/>
          <w:szCs w:val="27"/>
        </w:rPr>
        <w:t>Ф</w:t>
      </w:r>
      <w:r>
        <w:rPr>
          <w:rFonts w:ascii="Times New Roman" w:hAnsi="Times New Roman"/>
          <w:sz w:val="27"/>
          <w:szCs w:val="27"/>
        </w:rPr>
        <w:t xml:space="preserve"> от 1 декабря 2010 года №157н;</w:t>
      </w:r>
    </w:p>
    <w:p w:rsidR="008E0AD9" w:rsidRDefault="008E0AD9" w:rsidP="0009542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постановления администрации муниципального образования город Горячий Ключ от 15 ноября 2010 года №3246</w:t>
      </w:r>
      <w:r w:rsidR="00C41FC4" w:rsidRPr="00F341D0">
        <w:rPr>
          <w:rFonts w:ascii="Times New Roman" w:hAnsi="Times New Roman" w:cs="Times New Roman"/>
          <w:sz w:val="27"/>
          <w:szCs w:val="27"/>
        </w:rPr>
        <w:t xml:space="preserve"> «Об определении видов особо ценного движимого имущества и установлении порядка отнесения имущества муниципального автономного или бюджетного учреждения к категории особо ценного движимого имущества»</w:t>
      </w:r>
      <w:r w:rsidR="004A0B68">
        <w:rPr>
          <w:rFonts w:ascii="Times New Roman" w:hAnsi="Times New Roman"/>
          <w:sz w:val="27"/>
          <w:szCs w:val="27"/>
        </w:rPr>
        <w:t>;</w:t>
      </w:r>
      <w:r>
        <w:rPr>
          <w:rFonts w:ascii="Times New Roman" w:hAnsi="Times New Roman"/>
          <w:sz w:val="27"/>
          <w:szCs w:val="27"/>
        </w:rPr>
        <w:t xml:space="preserve"> </w:t>
      </w:r>
    </w:p>
    <w:p w:rsidR="0009542A" w:rsidRDefault="0009542A" w:rsidP="0009542A">
      <w:pPr>
        <w:pStyle w:val="a3"/>
        <w:ind w:firstLine="56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раздела </w:t>
      </w:r>
      <w:r>
        <w:rPr>
          <w:rFonts w:ascii="Times New Roman" w:hAnsi="Times New Roman"/>
          <w:sz w:val="27"/>
          <w:szCs w:val="27"/>
          <w:lang w:val="en-US"/>
        </w:rPr>
        <w:t>IV</w:t>
      </w:r>
      <w:r>
        <w:rPr>
          <w:rFonts w:ascii="Times New Roman" w:hAnsi="Times New Roman"/>
          <w:sz w:val="27"/>
          <w:szCs w:val="27"/>
        </w:rPr>
        <w:t>. Положения об оплате труда работников муниципальных учреждений спортивной направленности, утвержденного постановлением администрации муниципального образования город Горячий Ключ от 22 марта 2017 года №587 и  Положения об оплате труда работников МБУ СШ ЮНОСТЬ (без наличия регистрационных данных)</w:t>
      </w:r>
    </w:p>
    <w:p w:rsidR="0009542A" w:rsidRDefault="0009542A" w:rsidP="0009542A">
      <w:pPr>
        <w:pStyle w:val="a3"/>
        <w:ind w:firstLine="56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части организации закупок для обеспечения нужд бюджетного учреждения установлены нарушения:</w:t>
      </w:r>
    </w:p>
    <w:p w:rsidR="0009542A" w:rsidRDefault="0009542A" w:rsidP="0009542A">
      <w:pPr>
        <w:pStyle w:val="a3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части 6 статьи 38,  части 3 статьи 94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542A" w:rsidRDefault="0009542A" w:rsidP="00C41FC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п. 6 Требований к формированию, утверждению и ведению планов закупок товаров, работ, услуг для обеспечения нужд субъектов Российской Федерации и муниципальных нужд, утвержденных Постановлением Правительства Российской Федерации от 21 ноября 2013 года № 1043</w:t>
      </w:r>
      <w:r w:rsidR="00C41FC4">
        <w:rPr>
          <w:rFonts w:ascii="Times New Roman" w:hAnsi="Times New Roman" w:cs="Times New Roman"/>
          <w:sz w:val="24"/>
          <w:szCs w:val="24"/>
        </w:rPr>
        <w:t>.</w:t>
      </w:r>
    </w:p>
    <w:p w:rsidR="0009542A" w:rsidRDefault="0009542A" w:rsidP="008E0AD9">
      <w:pPr>
        <w:pStyle w:val="a3"/>
        <w:ind w:firstLine="568"/>
        <w:jc w:val="both"/>
        <w:rPr>
          <w:rFonts w:ascii="Times New Roman" w:hAnsi="Times New Roman"/>
          <w:sz w:val="27"/>
          <w:szCs w:val="27"/>
        </w:rPr>
      </w:pPr>
    </w:p>
    <w:p w:rsidR="008E0AD9" w:rsidRDefault="008E0AD9" w:rsidP="008E0AD9">
      <w:pPr>
        <w:pStyle w:val="a3"/>
        <w:ind w:firstLine="708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 результатам контрольного мероприятия приняты меры:</w:t>
      </w:r>
    </w:p>
    <w:p w:rsidR="008E0AD9" w:rsidRDefault="008E0AD9" w:rsidP="008E0AD9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41FC4" w:rsidRDefault="0009542A" w:rsidP="00C41FC4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8E0AD9">
        <w:rPr>
          <w:rFonts w:ascii="Times New Roman" w:hAnsi="Times New Roman"/>
          <w:sz w:val="27"/>
          <w:szCs w:val="27"/>
        </w:rPr>
        <w:t>Разработан и утвержден директором МБУ СШ ЮНОСТЬ план мероприятий по устранению выявленных в ходе контрольного мероприяти</w:t>
      </w:r>
      <w:r>
        <w:rPr>
          <w:rFonts w:ascii="Times New Roman" w:hAnsi="Times New Roman"/>
          <w:sz w:val="27"/>
          <w:szCs w:val="27"/>
        </w:rPr>
        <w:t>я нарушений.</w:t>
      </w:r>
    </w:p>
    <w:p w:rsidR="0009542A" w:rsidRDefault="0009542A" w:rsidP="0009542A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2.Отчет о результатах контрольного мероприятия направлен главе муниципального образования город Горячий Ключ;</w:t>
      </w:r>
    </w:p>
    <w:p w:rsidR="008E0AD9" w:rsidRPr="000826C3" w:rsidRDefault="008E0AD9" w:rsidP="000826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E0AD9" w:rsidRPr="000826C3" w:rsidSect="00C41F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E0709"/>
    <w:multiLevelType w:val="hybridMultilevel"/>
    <w:tmpl w:val="45DEDE10"/>
    <w:lvl w:ilvl="0" w:tplc="DDCC5BB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B87592"/>
    <w:multiLevelType w:val="hybridMultilevel"/>
    <w:tmpl w:val="C5AABFE4"/>
    <w:lvl w:ilvl="0" w:tplc="173A8D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C3"/>
    <w:rsid w:val="000826C3"/>
    <w:rsid w:val="0009542A"/>
    <w:rsid w:val="004A0B68"/>
    <w:rsid w:val="008E0AD9"/>
    <w:rsid w:val="00A075AF"/>
    <w:rsid w:val="00B87BED"/>
    <w:rsid w:val="00C41FC4"/>
    <w:rsid w:val="00CA76DA"/>
    <w:rsid w:val="00DA3CC3"/>
    <w:rsid w:val="00D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6C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E0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6C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E0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ShulgaTV</cp:lastModifiedBy>
  <cp:revision>9</cp:revision>
  <dcterms:created xsi:type="dcterms:W3CDTF">2017-08-29T10:56:00Z</dcterms:created>
  <dcterms:modified xsi:type="dcterms:W3CDTF">2017-09-07T06:24:00Z</dcterms:modified>
</cp:coreProperties>
</file>